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99" w:rsidRDefault="00660BCF">
      <w:pP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Методические рекомендации по подготовке ежегодного информационно-аналитического обзора о состоянии и деятельности муниципальных библиотек Томской области </w:t>
      </w:r>
    </w:p>
    <w:p w:rsidR="009A7199" w:rsidRDefault="00660BCF">
      <w:pPr>
        <w:shd w:val="clear" w:color="auto" w:fill="FFFFFF"/>
        <w:spacing w:before="280"/>
        <w:ind w:firstLine="708"/>
        <w:jc w:val="both"/>
      </w:pPr>
      <w:r>
        <w:rPr>
          <w:color w:val="000000"/>
        </w:rPr>
        <w:t>В целях повышения качества библиотечной аналитики в рамках проекта «Развитие процессов библиотечного обслуживания муниципальных библиотек Томской области: мониторинг состояния и перспектив», реализуемого Томской областной универсальной научной библиотекой им. А.С. Пушкина (далее – ТОУНБ), разработаны Методические рекомендации по подготовке ежегодного информационно-аналитического обзора о состоянии и деятельности муниципальных библиотек Томской области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– методические рекомендации), которые служат обеспечению методологического единства в подготовке важнейшего аналитического документа, совершенствованию системы методического мониторинга и способствуют формированию достоверного представления о состоянии библиотечного обслуживания населения в каждом муниципальном образовании и области в целом. </w:t>
      </w:r>
    </w:p>
    <w:p w:rsidR="009A7199" w:rsidRDefault="00660BCF">
      <w:pPr>
        <w:shd w:val="clear" w:color="auto" w:fill="FFFFFF"/>
        <w:spacing w:after="280"/>
        <w:ind w:firstLine="708"/>
        <w:jc w:val="both"/>
      </w:pPr>
      <w:r>
        <w:rPr>
          <w:color w:val="000000"/>
        </w:rPr>
        <w:t>Методические рекомендации предназначены для руководителей библиотечных систем Томской области и специалистов центральных (</w:t>
      </w:r>
      <w:proofErr w:type="spellStart"/>
      <w:r>
        <w:rPr>
          <w:color w:val="000000"/>
        </w:rPr>
        <w:t>межпоселенческих</w:t>
      </w:r>
      <w:proofErr w:type="spellEnd"/>
      <w:r>
        <w:rPr>
          <w:color w:val="000000"/>
        </w:rPr>
        <w:t>) библиотек, участвующих в подготовке ежегодного обзора о состоянии и деятельности общедоступны</w:t>
      </w:r>
      <w:bookmarkStart w:id="0" w:name="_GoBack"/>
      <w:bookmarkEnd w:id="0"/>
      <w:r>
        <w:rPr>
          <w:color w:val="000000"/>
        </w:rPr>
        <w:t>х библиотек муниципальных образований Томской области.</w:t>
      </w:r>
    </w:p>
    <w:p w:rsidR="009A7199" w:rsidRDefault="00660BCF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>I. ОБЩИЕ ПОЛОЖЕНИЯ</w:t>
      </w:r>
    </w:p>
    <w:p w:rsidR="009A7199" w:rsidRDefault="00660BCF">
      <w:pPr>
        <w:spacing w:before="240"/>
        <w:ind w:firstLine="708"/>
        <w:jc w:val="both"/>
      </w:pPr>
      <w:r>
        <w:rPr>
          <w:color w:val="000000"/>
        </w:rPr>
        <w:t xml:space="preserve">1. Настоящие методические рекомендации разработаны в соответствии с целями и задачами государственной культурной политики Российской Федерации, Стратегии развития библиотечного дела до 2030 года, на основе изучения и обобщения опыта информационно-аналитической работы методических служб центральных библиотек субъектов Российской Федерации и на основе Методических рекомендаций по подготовке ежегодного доклада о деятельности муниципальных библиотек субъекта Российской Федерации (редакция от 28 февраля 2022 г.).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>2. Информационно-аналитический обзор о состоянии и деятельности муниципальных библиотек Томской области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– обзор) служит основой объективной оценки доступности и качества библиотечного обслуживания в регионе, выработки управленческих решений в целях сохранения и развития общедоступных библиотек, повышения интенсивности обмена профессиональной информацией и инновационными практиками.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>3. Обзор является основным в ряду документов, создаваемых по результатам анализа состояния и развития муниципальных библиотек в рамках исполнения центральными библиотеками муниципального образования функции координационного и методического центра по вопросам библиотечного дела в муниципальном образовании. Рекомендован к включению в муниципальное задание и(или) в план работы центральной (</w:t>
      </w:r>
      <w:proofErr w:type="spellStart"/>
      <w:r>
        <w:rPr>
          <w:color w:val="000000"/>
        </w:rPr>
        <w:t>межпоселенческой</w:t>
      </w:r>
      <w:proofErr w:type="spellEnd"/>
      <w:r>
        <w:rPr>
          <w:color w:val="000000"/>
        </w:rPr>
        <w:t xml:space="preserve">) библиотеки. </w:t>
      </w:r>
    </w:p>
    <w:p w:rsidR="009A7199" w:rsidRDefault="00660BCF">
      <w:pPr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8"/>
          <w:szCs w:val="8"/>
        </w:rPr>
        <w:t>\</w:t>
      </w:r>
    </w:p>
    <w:p w:rsidR="009A7199" w:rsidRDefault="00660BC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Требования к обзору: </w:t>
      </w:r>
    </w:p>
    <w:p w:rsidR="009A7199" w:rsidRDefault="00660BCF">
      <w:pPr>
        <w:ind w:firstLine="708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качественное раскрытие основных и перспективных направлений работы, инновационных практик и других аспектов деятельности муниципальных библиотек, представляющих интерес для учредителей и профессионального сообщества; </w:t>
      </w:r>
    </w:p>
    <w:p w:rsidR="009A7199" w:rsidRDefault="00660BCF">
      <w:pPr>
        <w:ind w:firstLine="708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четкость в формулировании задач, достижений, проблем;</w:t>
      </w:r>
    </w:p>
    <w:p w:rsidR="009A7199" w:rsidRDefault="00660BCF">
      <w:pPr>
        <w:ind w:firstLine="708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аргументированность и критичность изложения материала; </w:t>
      </w:r>
    </w:p>
    <w:p w:rsidR="009A7199" w:rsidRDefault="00660BCF">
      <w:pPr>
        <w:ind w:firstLine="708"/>
        <w:jc w:val="both"/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практическая ценность аналитической информации (выводов) для повышения эффективности библиотечного обслуживания в муниципальном образовании и регионе. </w:t>
      </w:r>
    </w:p>
    <w:p w:rsidR="009A7199" w:rsidRDefault="009A7199">
      <w:pPr>
        <w:ind w:firstLine="708"/>
        <w:jc w:val="both"/>
        <w:rPr>
          <w:color w:val="000000"/>
        </w:rPr>
      </w:pP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 xml:space="preserve">5. В обзоре должны быть отражены основные направления деятельности муниципальных библиотек, сделаны общие выводы, дана оценка состояния библиотечного обслуживания </w:t>
      </w:r>
      <w:r>
        <w:rPr>
          <w:color w:val="000000"/>
        </w:rPr>
        <w:lastRenderedPageBreak/>
        <w:t xml:space="preserve">населения в </w:t>
      </w:r>
      <w:r w:rsidR="006A41D6">
        <w:rPr>
          <w:color w:val="000000"/>
        </w:rPr>
        <w:t>муниципальном образовании</w:t>
      </w:r>
      <w:r>
        <w:rPr>
          <w:color w:val="000000"/>
        </w:rPr>
        <w:t xml:space="preserve">, сформулированы проблемы и предложения по их решению.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 xml:space="preserve">6. Организация обслуживания особых групп пользователей (детского и юношеского возраста, слепых и слабовидящих и других) может раскрываться внутри общего блока, освещающего организацию и содержание библиотечного обслуживания пользователей, или в отдельных блоках обзора.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>7. По усмотрению методической службы центральной (</w:t>
      </w:r>
      <w:proofErr w:type="spellStart"/>
      <w:r>
        <w:rPr>
          <w:color w:val="000000"/>
        </w:rPr>
        <w:t>межпоселенческой</w:t>
      </w:r>
      <w:proofErr w:type="spellEnd"/>
      <w:r>
        <w:rPr>
          <w:color w:val="000000"/>
        </w:rPr>
        <w:t xml:space="preserve">) библиотеки в обзор включаются направления деятельности, отражающие местную специфику, и темы, ставшие ключевыми в анализируемом году.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 xml:space="preserve">8. Для подготовки обзора используются данные федерального статистического наблюдения за деятельностью общедоступных библиотек и методических мониторингов ТОУНБ, отчетной и иной информации, предоставляемой муниципальными библиотеками и другими организациями, оказывающими библиотечные услуги населению, а также органами местного самоуправления.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>9. Ценность обзора повышают данные мониторингов и различных исследований, проведенных методической службой центральной (</w:t>
      </w:r>
      <w:proofErr w:type="spellStart"/>
      <w:r>
        <w:rPr>
          <w:color w:val="000000"/>
        </w:rPr>
        <w:t>межпоселенческой</w:t>
      </w:r>
      <w:proofErr w:type="spellEnd"/>
      <w:r>
        <w:rPr>
          <w:color w:val="000000"/>
        </w:rPr>
        <w:t xml:space="preserve">) библиотеки на базе муниципальных библиотек в целях выявления уровня модернизации библиотек, изучения трансформаций сети, развития фондов и электронных ресурсов, оценки качества библиотечных услуг и др.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>10. Динамика статистических показателей в обзоре дается за три года или по усмотрению методической службы центральной (</w:t>
      </w:r>
      <w:proofErr w:type="spellStart"/>
      <w:r>
        <w:rPr>
          <w:color w:val="000000"/>
        </w:rPr>
        <w:t>межпоселенческой</w:t>
      </w:r>
      <w:proofErr w:type="spellEnd"/>
      <w:r>
        <w:rPr>
          <w:color w:val="000000"/>
        </w:rPr>
        <w:t xml:space="preserve">) библиотеки в более глубокой ретроспективе.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 xml:space="preserve">11. Для объективной оценки текущего состояния библиотечного обслуживания населения на территории муниципального образования набор анализируемых показателей целесообразно расширить, а их значения сравнивать со средними статистическими показателями по области.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>12. Текст обзора может сопровождаться таблицами и диаграммами, наглядно демонстрирующими состояние и динамику основных направлений деятельности и развития муниципальных библиотек.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 xml:space="preserve">13. В качестве дополнения к печатному обзору могут быть приложены информационные, рекламные, фото-, видео-, аудиоматериалы библиотек (сценарии, разработки, образцы рекламы и печатной продукции, фотографии мероприятий, </w:t>
      </w:r>
      <w:proofErr w:type="spellStart"/>
      <w:r>
        <w:rPr>
          <w:color w:val="000000"/>
        </w:rPr>
        <w:t>медиапродукция</w:t>
      </w:r>
      <w:proofErr w:type="spellEnd"/>
      <w:r>
        <w:rPr>
          <w:color w:val="000000"/>
        </w:rPr>
        <w:t>), созданные в течение отчетного года и характеризующие основные направления их деятельности, а к электронному варианту обзора – ссылки на выше перечисленные материалы, размещённые в сети Интернет. По усмотрению методической службы центральной (</w:t>
      </w:r>
      <w:proofErr w:type="spellStart"/>
      <w:r>
        <w:rPr>
          <w:color w:val="000000"/>
        </w:rPr>
        <w:t>межпоселенческой</w:t>
      </w:r>
      <w:proofErr w:type="spellEnd"/>
      <w:r>
        <w:rPr>
          <w:color w:val="000000"/>
        </w:rPr>
        <w:t xml:space="preserve">) библиотеки в приложения к докладу могут включаться другие документы, характеризующие состояние библиотечного дела в субъекте РФ.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</w:pPr>
      <w:r>
        <w:rPr>
          <w:color w:val="000000"/>
        </w:rPr>
        <w:t xml:space="preserve">14. Объем основного текста обзора не должен превышать 100 страниц (без учета приложений).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15. Оформление доклада должно соответствовать действующим стандартам в области издательского дела. Обязательно наличие титульного листа, оборота титульного листа с соответствующими сведениями и оглавления (содержания). </w:t>
      </w:r>
    </w:p>
    <w:p w:rsidR="009A7199" w:rsidRDefault="009A7199">
      <w:pPr>
        <w:ind w:firstLine="708"/>
        <w:jc w:val="both"/>
        <w:rPr>
          <w:color w:val="000000"/>
          <w:sz w:val="16"/>
          <w:szCs w:val="16"/>
        </w:rPr>
      </w:pPr>
    </w:p>
    <w:p w:rsidR="009A7199" w:rsidRDefault="00660BCF" w:rsidP="006A41D6">
      <w:pPr>
        <w:ind w:firstLine="708"/>
        <w:jc w:val="both"/>
      </w:pPr>
      <w:r>
        <w:rPr>
          <w:color w:val="000000"/>
        </w:rPr>
        <w:t>16. Ежегодные доклады включаются в интегрированные полнотекстовые базы данных общероссийского значения и используются как ценный источник достоверной информации при подготовке обобщающих аналитических материалов о состоянии библиотечного дела в стране.</w:t>
      </w:r>
      <w:r w:rsidR="006A41D6">
        <w:t xml:space="preserve"> </w:t>
      </w:r>
    </w:p>
    <w:p w:rsidR="00414465" w:rsidRDefault="00414465" w:rsidP="006A41D6">
      <w:pPr>
        <w:ind w:firstLine="708"/>
        <w:jc w:val="both"/>
      </w:pPr>
    </w:p>
    <w:sectPr w:rsidR="004144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06" w:rsidRDefault="00335506">
      <w:r>
        <w:separator/>
      </w:r>
    </w:p>
  </w:endnote>
  <w:endnote w:type="continuationSeparator" w:id="0">
    <w:p w:rsidR="00335506" w:rsidRDefault="0033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;arial unicode m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99" w:rsidRDefault="00660BCF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002905">
      <w:rPr>
        <w:noProof/>
      </w:rPr>
      <w:t>2</w:t>
    </w:r>
    <w:r>
      <w:fldChar w:fldCharType="end"/>
    </w:r>
  </w:p>
  <w:p w:rsidR="009A7199" w:rsidRDefault="009A71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99" w:rsidRDefault="009A71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06" w:rsidRDefault="00335506">
      <w:pPr>
        <w:rPr>
          <w:sz w:val="12"/>
        </w:rPr>
      </w:pPr>
      <w:r>
        <w:separator/>
      </w:r>
    </w:p>
  </w:footnote>
  <w:footnote w:type="continuationSeparator" w:id="0">
    <w:p w:rsidR="00335506" w:rsidRDefault="0033550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99" w:rsidRDefault="009A7199">
    <w:pPr>
      <w:pStyle w:val="ab"/>
      <w:ind w:right="36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99" w:rsidRDefault="009A719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47A"/>
    <w:multiLevelType w:val="hybridMultilevel"/>
    <w:tmpl w:val="1040CD60"/>
    <w:lvl w:ilvl="0" w:tplc="53B0F214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  <w:lvl w:ilvl="1" w:tplc="6818F2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EEB0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A0D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7088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108A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BC2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308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EA4F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4DF007B"/>
    <w:multiLevelType w:val="hybridMultilevel"/>
    <w:tmpl w:val="25FA3B8C"/>
    <w:lvl w:ilvl="0" w:tplc="D4C6459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954896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D28E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6010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36C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A0B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80F6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D841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9E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5705515"/>
    <w:multiLevelType w:val="hybridMultilevel"/>
    <w:tmpl w:val="B59C9542"/>
    <w:lvl w:ilvl="0" w:tplc="800E2D6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DC7049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B6B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529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A26E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86C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6203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848C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B4F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89325F7"/>
    <w:multiLevelType w:val="hybridMultilevel"/>
    <w:tmpl w:val="825A3FB0"/>
    <w:lvl w:ilvl="0" w:tplc="A242672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597EB1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A6D9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C6D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2EFC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ECE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C4B1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7661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B623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A5E662F"/>
    <w:multiLevelType w:val="hybridMultilevel"/>
    <w:tmpl w:val="B9CE9BB6"/>
    <w:lvl w:ilvl="0" w:tplc="0D0E2F9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BDFCE8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9A9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6E1C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0A3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4470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A65C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9C6C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E06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AAA5E57"/>
    <w:multiLevelType w:val="hybridMultilevel"/>
    <w:tmpl w:val="0428EF56"/>
    <w:lvl w:ilvl="0" w:tplc="6724639A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  <w:lvl w:ilvl="1" w:tplc="99C81D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E441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D2CE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0E60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BE55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943D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1AF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98FF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D757B32"/>
    <w:multiLevelType w:val="hybridMultilevel"/>
    <w:tmpl w:val="12047596"/>
    <w:lvl w:ilvl="0" w:tplc="9CDAF33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4D0275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602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D4FE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E8400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23A7A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88D7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F7C7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D68F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0D859A1"/>
    <w:multiLevelType w:val="hybridMultilevel"/>
    <w:tmpl w:val="8ECA728A"/>
    <w:lvl w:ilvl="0" w:tplc="76B09D4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6108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B4A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28C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9EF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F088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DEE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856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9C2A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23B26B3"/>
    <w:multiLevelType w:val="hybridMultilevel"/>
    <w:tmpl w:val="D368C78C"/>
    <w:lvl w:ilvl="0" w:tplc="F5649E7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  <w:lvl w:ilvl="1" w:tplc="C9509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120F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3EF0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A824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B69D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981D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BC3E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C001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A2006B5"/>
    <w:multiLevelType w:val="hybridMultilevel"/>
    <w:tmpl w:val="1BA61A9C"/>
    <w:lvl w:ilvl="0" w:tplc="14EC1FA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7ECE2A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A69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740D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CA80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F8C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58D5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DC5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CAA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3441A8F"/>
    <w:multiLevelType w:val="hybridMultilevel"/>
    <w:tmpl w:val="07BE4D2C"/>
    <w:lvl w:ilvl="0" w:tplc="DFF082E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199E3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F6B9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D00F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9ECE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D06E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7A0E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925A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663E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4B90FE5"/>
    <w:multiLevelType w:val="hybridMultilevel"/>
    <w:tmpl w:val="E07EF83C"/>
    <w:lvl w:ilvl="0" w:tplc="C61470F8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4BC67D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BE1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90B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25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9C8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726A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866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664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7A252B"/>
    <w:multiLevelType w:val="hybridMultilevel"/>
    <w:tmpl w:val="5B3A5018"/>
    <w:lvl w:ilvl="0" w:tplc="3AD6907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F0CA3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F83A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C69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5C1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586B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B869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E8C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1EC2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B29761F"/>
    <w:multiLevelType w:val="hybridMultilevel"/>
    <w:tmpl w:val="87BC9AE2"/>
    <w:lvl w:ilvl="0" w:tplc="78F014D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37008B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D48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C44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7A55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E403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30F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FA77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D48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C626E88"/>
    <w:multiLevelType w:val="hybridMultilevel"/>
    <w:tmpl w:val="404289C8"/>
    <w:lvl w:ilvl="0" w:tplc="20104A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798A0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B01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32C9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D432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08DE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34D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C22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B4D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CDC3501"/>
    <w:multiLevelType w:val="hybridMultilevel"/>
    <w:tmpl w:val="46BABA84"/>
    <w:lvl w:ilvl="0" w:tplc="0B74E204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  <w:lvl w:ilvl="1" w:tplc="632032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1A59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06A3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946E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904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F8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CCFD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1632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02B25E4"/>
    <w:multiLevelType w:val="hybridMultilevel"/>
    <w:tmpl w:val="CD8CFDFA"/>
    <w:lvl w:ilvl="0" w:tplc="1F92703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4EAA3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C4AE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CE03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90F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5842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AEB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A683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FA9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24D5F7E"/>
    <w:multiLevelType w:val="hybridMultilevel"/>
    <w:tmpl w:val="67A2162A"/>
    <w:lvl w:ilvl="0" w:tplc="BEB2263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AF4A1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9826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824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12E7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2647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96F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FA1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C0F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8B37D05"/>
    <w:multiLevelType w:val="hybridMultilevel"/>
    <w:tmpl w:val="15B8A6E8"/>
    <w:lvl w:ilvl="0" w:tplc="9EE2C5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738C5B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F228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449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0A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1C50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C46C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F65B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2A2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8C50C6E"/>
    <w:multiLevelType w:val="hybridMultilevel"/>
    <w:tmpl w:val="1D42BF9E"/>
    <w:lvl w:ilvl="0" w:tplc="97BC74F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46819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226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BA1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D418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EA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6AF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E0D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C2B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8D6394C"/>
    <w:multiLevelType w:val="hybridMultilevel"/>
    <w:tmpl w:val="B78E7B78"/>
    <w:lvl w:ilvl="0" w:tplc="4642CE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2C4230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9C2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3C81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F638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0A3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18D1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EEFC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408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A83782A"/>
    <w:multiLevelType w:val="hybridMultilevel"/>
    <w:tmpl w:val="6456C95A"/>
    <w:lvl w:ilvl="0" w:tplc="0C823FF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36AF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8CB8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CC80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1E5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32A1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B27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2619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EA06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E4F2DBD"/>
    <w:multiLevelType w:val="hybridMultilevel"/>
    <w:tmpl w:val="B39E4C1A"/>
    <w:lvl w:ilvl="0" w:tplc="0FDAA24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FE6AB7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7260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E451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2A5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646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C8CA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3A4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D84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3F80460A"/>
    <w:multiLevelType w:val="hybridMultilevel"/>
    <w:tmpl w:val="72D4D280"/>
    <w:lvl w:ilvl="0" w:tplc="2A28C70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C27247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A0F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36DF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1C4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623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C06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228B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6ECE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0FD798D"/>
    <w:multiLevelType w:val="hybridMultilevel"/>
    <w:tmpl w:val="B568FA1C"/>
    <w:lvl w:ilvl="0" w:tplc="B6E28BE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3EE9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0E42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C83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523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87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C87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FAE7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C680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2916AC9"/>
    <w:multiLevelType w:val="hybridMultilevel"/>
    <w:tmpl w:val="DC844126"/>
    <w:lvl w:ilvl="0" w:tplc="A6B860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3ADEC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2679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9CD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D2C4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BC06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7ED3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488B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7EC0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56E4407"/>
    <w:multiLevelType w:val="hybridMultilevel"/>
    <w:tmpl w:val="28C474B2"/>
    <w:lvl w:ilvl="0" w:tplc="53A2E8F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0A68B6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D4F0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2CC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0EAD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C4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14F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A23D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5C4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478F7100"/>
    <w:multiLevelType w:val="hybridMultilevel"/>
    <w:tmpl w:val="D2DA8BC0"/>
    <w:lvl w:ilvl="0" w:tplc="AF748E4E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  <w:lvl w:ilvl="1" w:tplc="C02A9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0A42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AEAD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ECC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EE6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68C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E2D6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269E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498125A0"/>
    <w:multiLevelType w:val="hybridMultilevel"/>
    <w:tmpl w:val="526C4C1A"/>
    <w:lvl w:ilvl="0" w:tplc="E88AAA8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6E029C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D05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940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BC63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266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260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6826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547B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4FE67724"/>
    <w:multiLevelType w:val="hybridMultilevel"/>
    <w:tmpl w:val="D45C521A"/>
    <w:lvl w:ilvl="0" w:tplc="440CFD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0B42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502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285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8C4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68E1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AA2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08CB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3EA4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3B22678"/>
    <w:multiLevelType w:val="hybridMultilevel"/>
    <w:tmpl w:val="EAD45B42"/>
    <w:lvl w:ilvl="0" w:tplc="6FD2504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AC92E9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76EB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CA99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867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D85D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B0C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CC38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76E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A3D1397"/>
    <w:multiLevelType w:val="hybridMultilevel"/>
    <w:tmpl w:val="8AF414AE"/>
    <w:lvl w:ilvl="0" w:tplc="9BF46534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color w:val="000000"/>
      </w:rPr>
    </w:lvl>
    <w:lvl w:ilvl="1" w:tplc="E68AFE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AE35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F483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84E7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067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C11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4E3A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BE97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CC421A6"/>
    <w:multiLevelType w:val="hybridMultilevel"/>
    <w:tmpl w:val="2B98EB4A"/>
    <w:lvl w:ilvl="0" w:tplc="0308A9B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3B30F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528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1E1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800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FE75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0C5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A0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DA20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DD86FC2"/>
    <w:multiLevelType w:val="hybridMultilevel"/>
    <w:tmpl w:val="7F02FE40"/>
    <w:lvl w:ilvl="0" w:tplc="7D06DF1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DB06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3299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5047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8662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8E26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207A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EC31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4099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5EF76B47"/>
    <w:multiLevelType w:val="hybridMultilevel"/>
    <w:tmpl w:val="84A073DE"/>
    <w:lvl w:ilvl="0" w:tplc="A5C8718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  <w:lvl w:ilvl="1" w:tplc="EADCA5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92B4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CC52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988D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20A5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D8E3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24AA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1C6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1B76B3E"/>
    <w:multiLevelType w:val="hybridMultilevel"/>
    <w:tmpl w:val="1090D9EE"/>
    <w:lvl w:ilvl="0" w:tplc="29363FB6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color w:val="000000"/>
      </w:rPr>
    </w:lvl>
    <w:lvl w:ilvl="1" w:tplc="886862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484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0EF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140B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9C85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825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16F1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64E4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5D44358"/>
    <w:multiLevelType w:val="hybridMultilevel"/>
    <w:tmpl w:val="A9CC7CD6"/>
    <w:lvl w:ilvl="0" w:tplc="BBFC693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  <w:lvl w:ilvl="1" w:tplc="9F120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12E3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88D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5816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1A5E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C68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5E0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D694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6A337963"/>
    <w:multiLevelType w:val="hybridMultilevel"/>
    <w:tmpl w:val="24E60076"/>
    <w:lvl w:ilvl="0" w:tplc="EECEF3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B8A60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0A6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43024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164C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82A2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D8C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1E6C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4D0B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1144DDE"/>
    <w:multiLevelType w:val="hybridMultilevel"/>
    <w:tmpl w:val="018A6E48"/>
    <w:lvl w:ilvl="0" w:tplc="49D61AF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EE34D8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50F4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184A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3EA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EAE5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F06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9AE8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0405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79434C88"/>
    <w:multiLevelType w:val="hybridMultilevel"/>
    <w:tmpl w:val="7A9AE540"/>
    <w:lvl w:ilvl="0" w:tplc="68145FD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4DC0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C25C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1AFF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508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D2E5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280B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2C2F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768E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98B2270"/>
    <w:multiLevelType w:val="hybridMultilevel"/>
    <w:tmpl w:val="B880984A"/>
    <w:lvl w:ilvl="0" w:tplc="FBF444C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BF8CD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BA26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228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66F6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3616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7062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3C7D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2A8B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E3E59B6"/>
    <w:multiLevelType w:val="hybridMultilevel"/>
    <w:tmpl w:val="D8360F0A"/>
    <w:lvl w:ilvl="0" w:tplc="48F68BC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05EBD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3A72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C8DE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499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087D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245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F42D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1C47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8"/>
  </w:num>
  <w:num w:numId="3">
    <w:abstractNumId w:val="38"/>
  </w:num>
  <w:num w:numId="4">
    <w:abstractNumId w:val="16"/>
  </w:num>
  <w:num w:numId="5">
    <w:abstractNumId w:val="5"/>
  </w:num>
  <w:num w:numId="6">
    <w:abstractNumId w:val="34"/>
  </w:num>
  <w:num w:numId="7">
    <w:abstractNumId w:val="39"/>
  </w:num>
  <w:num w:numId="8">
    <w:abstractNumId w:val="21"/>
  </w:num>
  <w:num w:numId="9">
    <w:abstractNumId w:val="18"/>
  </w:num>
  <w:num w:numId="10">
    <w:abstractNumId w:val="7"/>
  </w:num>
  <w:num w:numId="11">
    <w:abstractNumId w:val="10"/>
  </w:num>
  <w:num w:numId="12">
    <w:abstractNumId w:val="15"/>
  </w:num>
  <w:num w:numId="13">
    <w:abstractNumId w:val="20"/>
  </w:num>
  <w:num w:numId="14">
    <w:abstractNumId w:val="32"/>
  </w:num>
  <w:num w:numId="15">
    <w:abstractNumId w:val="3"/>
  </w:num>
  <w:num w:numId="16">
    <w:abstractNumId w:val="41"/>
  </w:num>
  <w:num w:numId="17">
    <w:abstractNumId w:val="35"/>
  </w:num>
  <w:num w:numId="18">
    <w:abstractNumId w:val="22"/>
  </w:num>
  <w:num w:numId="19">
    <w:abstractNumId w:val="33"/>
  </w:num>
  <w:num w:numId="20">
    <w:abstractNumId w:val="40"/>
  </w:num>
  <w:num w:numId="21">
    <w:abstractNumId w:val="0"/>
  </w:num>
  <w:num w:numId="22">
    <w:abstractNumId w:val="37"/>
  </w:num>
  <w:num w:numId="23">
    <w:abstractNumId w:val="12"/>
  </w:num>
  <w:num w:numId="24">
    <w:abstractNumId w:val="29"/>
  </w:num>
  <w:num w:numId="25">
    <w:abstractNumId w:val="2"/>
  </w:num>
  <w:num w:numId="26">
    <w:abstractNumId w:val="36"/>
  </w:num>
  <w:num w:numId="27">
    <w:abstractNumId w:val="9"/>
  </w:num>
  <w:num w:numId="28">
    <w:abstractNumId w:val="1"/>
  </w:num>
  <w:num w:numId="29">
    <w:abstractNumId w:val="14"/>
  </w:num>
  <w:num w:numId="30">
    <w:abstractNumId w:val="30"/>
  </w:num>
  <w:num w:numId="31">
    <w:abstractNumId w:val="13"/>
  </w:num>
  <w:num w:numId="32">
    <w:abstractNumId w:val="25"/>
  </w:num>
  <w:num w:numId="33">
    <w:abstractNumId w:val="8"/>
  </w:num>
  <w:num w:numId="34">
    <w:abstractNumId w:val="26"/>
  </w:num>
  <w:num w:numId="35">
    <w:abstractNumId w:val="17"/>
  </w:num>
  <w:num w:numId="36">
    <w:abstractNumId w:val="4"/>
  </w:num>
  <w:num w:numId="37">
    <w:abstractNumId w:val="24"/>
  </w:num>
  <w:num w:numId="38">
    <w:abstractNumId w:val="31"/>
  </w:num>
  <w:num w:numId="39">
    <w:abstractNumId w:val="23"/>
  </w:num>
  <w:num w:numId="40">
    <w:abstractNumId w:val="19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99"/>
    <w:rsid w:val="00002905"/>
    <w:rsid w:val="00335506"/>
    <w:rsid w:val="00414465"/>
    <w:rsid w:val="00660BCF"/>
    <w:rsid w:val="006A41D6"/>
    <w:rsid w:val="009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page number" w:uiPriority="0"/>
    <w:lsdException w:name="List" w:uiPriority="0"/>
    <w:lsdException w:name="List Bullet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Wingdings 2" w:hAnsi="Wingdings 2" w:cs="Courier New"/>
    </w:rPr>
  </w:style>
  <w:style w:type="character" w:customStyle="1" w:styleId="WW8Num4z2">
    <w:name w:val="WW8Num4z2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color w:val="FF000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Calibri" w:hAnsi="Symbol" w:cs="Symbol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eastAsia="f1;arial unicode ms" w:hAnsi="Symbol" w:cs="Symbol"/>
      <w:color w:val="00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eastAsia="f1;arial unicode ms" w:hAnsi="Symbol" w:cs="Symbol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color w:val="000000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color w:val="00000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num0userselectiontruehover">
    <w:name w:val="num0 user_selection_true hover"/>
    <w:qFormat/>
    <w:rPr>
      <w:rFonts w:ascii="Times New Roman" w:hAnsi="Times New Roman" w:cs="Times New Roman"/>
      <w:sz w:val="28"/>
    </w:rPr>
  </w:style>
  <w:style w:type="character" w:customStyle="1" w:styleId="af5">
    <w:name w:val="Основной текст Знак"/>
    <w:qFormat/>
    <w:rPr>
      <w:rFonts w:eastAsia="Calibri"/>
      <w:sz w:val="24"/>
      <w:szCs w:val="24"/>
      <w:lang w:val="ru-RU" w:bidi="ar-SA"/>
    </w:rPr>
  </w:style>
  <w:style w:type="character" w:styleId="af6">
    <w:name w:val="page number"/>
    <w:basedOn w:val="a1"/>
  </w:style>
  <w:style w:type="character" w:customStyle="1" w:styleId="hps">
    <w:name w:val="hps"/>
    <w:basedOn w:val="a1"/>
    <w:qFormat/>
  </w:style>
  <w:style w:type="character" w:customStyle="1" w:styleId="af7">
    <w:name w:val="Текст сноски Знак"/>
    <w:basedOn w:val="a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basedOn w:val="a1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styleId="afd">
    <w:name w:val="Hyperlink"/>
    <w:rPr>
      <w:color w:val="0000FF"/>
      <w:u w:val="single"/>
    </w:rPr>
  </w:style>
  <w:style w:type="character" w:styleId="afe">
    <w:name w:val="FollowedHyper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0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0"/>
    <w:pPr>
      <w:jc w:val="both"/>
    </w:pPr>
    <w:rPr>
      <w:rFonts w:eastAsia="Calibri"/>
    </w:rPr>
  </w:style>
  <w:style w:type="paragraph" w:styleId="aff0">
    <w:name w:val="List"/>
    <w:basedOn w:val="aff"/>
  </w:style>
  <w:style w:type="paragraph" w:styleId="aff1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f2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2">
    <w:name w:val="Стиль4"/>
    <w:basedOn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15">
    <w:name w:val="Стиль1"/>
    <w:basedOn w:val="aff2"/>
    <w:next w:val="aff2"/>
    <w:qFormat/>
    <w:pPr>
      <w:shd w:val="clear" w:color="auto" w:fill="FFFFFF"/>
      <w:jc w:val="center"/>
      <w:outlineLvl w:val="0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112">
    <w:name w:val="Стиль Заголовок 1 + 12 пт полужирный Авто"/>
    <w:basedOn w:val="2"/>
    <w:qFormat/>
    <w:pPr>
      <w:numPr>
        <w:ilvl w:val="0"/>
        <w:numId w:val="0"/>
      </w:numPr>
    </w:pPr>
    <w:rPr>
      <w:sz w:val="24"/>
    </w:rPr>
  </w:style>
  <w:style w:type="paragraph" w:customStyle="1" w:styleId="140">
    <w:name w:val="Стиль14"/>
    <w:basedOn w:val="1"/>
    <w:next w:val="aff2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szCs w:val="28"/>
      <w:lang w:val="en-US" w:bidi="en-US"/>
    </w:rPr>
  </w:style>
  <w:style w:type="paragraph" w:customStyle="1" w:styleId="16">
    <w:name w:val="Стиль16"/>
    <w:basedOn w:val="a0"/>
    <w:next w:val="aff2"/>
    <w:qFormat/>
    <w:pPr>
      <w:keepNext/>
      <w:widowControl w:val="0"/>
      <w:tabs>
        <w:tab w:val="left" w:pos="426"/>
      </w:tabs>
      <w:spacing w:before="240" w:after="120"/>
      <w:ind w:left="851"/>
      <w:jc w:val="center"/>
    </w:pPr>
    <w:rPr>
      <w:rFonts w:eastAsia="ms mincho;ＭＳ 明朝" w:cs="Tahoma"/>
      <w:color w:val="000000"/>
      <w:sz w:val="28"/>
      <w:szCs w:val="28"/>
      <w:lang w:bidi="en-US"/>
    </w:rPr>
  </w:style>
  <w:style w:type="paragraph" w:customStyle="1" w:styleId="32">
    <w:name w:val="Стиль3"/>
    <w:basedOn w:val="aff2"/>
    <w:next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52">
    <w:name w:val="Стиль5"/>
    <w:basedOn w:val="aff2"/>
    <w:next w:val="aff2"/>
    <w:qFormat/>
  </w:style>
  <w:style w:type="paragraph" w:styleId="20">
    <w:name w:val="List Bullet 2"/>
    <w:basedOn w:val="a0"/>
    <w:qFormat/>
    <w:pPr>
      <w:numPr>
        <w:numId w:val="2"/>
      </w:numPr>
    </w:pPr>
  </w:style>
  <w:style w:type="paragraph" w:customStyle="1" w:styleId="62">
    <w:name w:val="Стиль6"/>
    <w:basedOn w:val="20"/>
    <w:next w:val="aff2"/>
    <w:qFormat/>
    <w:pPr>
      <w:numPr>
        <w:numId w:val="0"/>
      </w:numPr>
    </w:pPr>
  </w:style>
  <w:style w:type="paragraph" w:customStyle="1" w:styleId="72">
    <w:name w:val="Стиль7"/>
    <w:basedOn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customStyle="1" w:styleId="92">
    <w:name w:val="Стиль9"/>
    <w:basedOn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customStyle="1" w:styleId="100">
    <w:name w:val="Стиль10"/>
    <w:basedOn w:val="1"/>
    <w:next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styleId="a">
    <w:name w:val="List Bullet"/>
    <w:basedOn w:val="a0"/>
    <w:qFormat/>
    <w:pPr>
      <w:numPr>
        <w:numId w:val="3"/>
      </w:numPr>
    </w:pPr>
  </w:style>
  <w:style w:type="paragraph" w:customStyle="1" w:styleId="110">
    <w:name w:val="Стиль11"/>
    <w:basedOn w:val="a"/>
    <w:qFormat/>
    <w:pPr>
      <w:widowControl w:val="0"/>
      <w:numPr>
        <w:numId w:val="0"/>
      </w:numPr>
      <w:jc w:val="both"/>
    </w:pPr>
    <w:rPr>
      <w:rFonts w:eastAsia="Arial Unicode MS" w:cs="Tahoma"/>
      <w:color w:val="000000"/>
      <w:lang w:val="en-US" w:bidi="en-US"/>
    </w:rPr>
  </w:style>
  <w:style w:type="paragraph" w:customStyle="1" w:styleId="150">
    <w:name w:val="Стиль15"/>
    <w:basedOn w:val="1"/>
    <w:next w:val="aff2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szCs w:val="28"/>
      <w:lang w:val="en-US" w:bidi="en-US"/>
    </w:rPr>
  </w:style>
  <w:style w:type="paragraph" w:customStyle="1" w:styleId="18">
    <w:name w:val="Стиль18"/>
    <w:basedOn w:val="a0"/>
    <w:next w:val="aff2"/>
    <w:qFormat/>
    <w:pPr>
      <w:widowControl w:val="0"/>
      <w:tabs>
        <w:tab w:val="left" w:pos="426"/>
      </w:tabs>
      <w:ind w:left="851"/>
    </w:pPr>
    <w:rPr>
      <w:rFonts w:eastAsia="Arial Unicode MS" w:cs="Tahoma"/>
      <w:b/>
      <w:color w:val="000000"/>
      <w:sz w:val="28"/>
      <w:szCs w:val="28"/>
      <w:lang w:bidi="en-US"/>
    </w:rPr>
  </w:style>
  <w:style w:type="paragraph" w:customStyle="1" w:styleId="19">
    <w:name w:val="Стиль19"/>
    <w:basedOn w:val="a0"/>
    <w:next w:val="aff2"/>
    <w:qFormat/>
    <w:pPr>
      <w:widowControl w:val="0"/>
      <w:jc w:val="center"/>
    </w:pPr>
    <w:rPr>
      <w:rFonts w:eastAsia="Arial Unicode MS"/>
      <w:b/>
      <w:color w:val="000000"/>
      <w:sz w:val="28"/>
      <w:szCs w:val="28"/>
      <w:lang w:val="en-US" w:bidi="en-US"/>
    </w:rPr>
  </w:style>
  <w:style w:type="paragraph" w:styleId="aff3">
    <w:name w:val="Plain Text"/>
    <w:basedOn w:val="a0"/>
    <w:qFormat/>
    <w:rPr>
      <w:rFonts w:ascii="Courier New" w:hAnsi="Courier New" w:cs="Courier New"/>
      <w:sz w:val="20"/>
      <w:szCs w:val="20"/>
    </w:rPr>
  </w:style>
  <w:style w:type="paragraph" w:customStyle="1" w:styleId="25">
    <w:name w:val="Стиль2"/>
    <w:basedOn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Arial1051">
    <w:name w:val="Стиль (латиница) Arial 105 пт полужирный Черный По центру Пос...1"/>
    <w:basedOn w:val="aff2"/>
    <w:qFormat/>
    <w:pPr>
      <w:shd w:val="clear" w:color="auto" w:fill="FFFFFF"/>
      <w:jc w:val="center"/>
    </w:pPr>
    <w:rPr>
      <w:rFonts w:ascii="Arial" w:hAnsi="Arial" w:cs="Times New Roman"/>
      <w:b/>
      <w:bCs/>
      <w:color w:val="000000"/>
      <w:sz w:val="21"/>
    </w:rPr>
  </w:style>
  <w:style w:type="paragraph" w:customStyle="1" w:styleId="Arial1052">
    <w:name w:val="Стиль (латиница) Arial 105 пт полужирный Черный По центру Пос...2"/>
    <w:basedOn w:val="a0"/>
    <w:next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Arial1054">
    <w:name w:val="Стиль (латиница) Arial 105 пт полужирный Черный По центру Пос...4"/>
    <w:basedOn w:val="aff2"/>
    <w:qFormat/>
    <w:pPr>
      <w:shd w:val="clear" w:color="auto" w:fill="FFFFFF"/>
      <w:jc w:val="center"/>
    </w:pPr>
    <w:rPr>
      <w:rFonts w:ascii="Arial" w:hAnsi="Arial" w:cs="Times New Roman"/>
      <w:b/>
      <w:bCs/>
      <w:color w:val="000000"/>
      <w:sz w:val="21"/>
    </w:rPr>
  </w:style>
  <w:style w:type="paragraph" w:customStyle="1" w:styleId="Default">
    <w:name w:val="Default"/>
    <w:qFormat/>
    <w:rPr>
      <w:rFonts w:ascii="Cambria" w:eastAsia="Times New Roman" w:hAnsi="Cambria" w:cs="Cambria"/>
      <w:color w:val="000000"/>
      <w:lang w:val="ru-RU" w:bidi="ar-SA"/>
    </w:rPr>
  </w:style>
  <w:style w:type="paragraph" w:styleId="aff4">
    <w:name w:val="List Paragraph"/>
    <w:basedOn w:val="a0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3">
    <w:name w:val="Знак Знак3"/>
    <w:basedOn w:val="a0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0"/>
    <w:qFormat/>
    <w:pPr>
      <w:spacing w:after="120"/>
    </w:p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link w:val="11"/>
    <w:pPr>
      <w:tabs>
        <w:tab w:val="center" w:pos="4677"/>
        <w:tab w:val="right" w:pos="9355"/>
      </w:tabs>
    </w:pPr>
  </w:style>
  <w:style w:type="paragraph" w:customStyle="1" w:styleId="aff6">
    <w:name w:val="Знак Знак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stat">
    <w:name w:val="stat"/>
    <w:basedOn w:val="a0"/>
    <w:qFormat/>
    <w:pPr>
      <w:spacing w:before="280" w:after="280"/>
    </w:pPr>
  </w:style>
  <w:style w:type="paragraph" w:customStyle="1" w:styleId="aff7">
    <w:name w:val="Знак"/>
    <w:basedOn w:val="a0"/>
    <w:qFormat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ff8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e">
    <w:name w:val="footnote text"/>
    <w:basedOn w:val="a0"/>
    <w:link w:val="13"/>
    <w:rPr>
      <w:sz w:val="20"/>
      <w:szCs w:val="20"/>
    </w:rPr>
  </w:style>
  <w:style w:type="paragraph" w:styleId="ac">
    <w:name w:val="footer"/>
    <w:basedOn w:val="a0"/>
    <w:link w:val="12"/>
    <w:pPr>
      <w:tabs>
        <w:tab w:val="center" w:pos="4677"/>
        <w:tab w:val="right" w:pos="9355"/>
      </w:tabs>
    </w:pPr>
  </w:style>
  <w:style w:type="paragraph" w:styleId="aff9">
    <w:name w:val="annotation text"/>
    <w:basedOn w:val="a0"/>
    <w:qFormat/>
    <w:rPr>
      <w:sz w:val="20"/>
      <w:szCs w:val="20"/>
    </w:rPr>
  </w:style>
  <w:style w:type="paragraph" w:styleId="affa">
    <w:name w:val="annotation subject"/>
    <w:basedOn w:val="aff9"/>
    <w:next w:val="aff9"/>
    <w:qFormat/>
    <w:rPr>
      <w:b/>
      <w:bCs/>
    </w:rPr>
  </w:style>
  <w:style w:type="paragraph" w:customStyle="1" w:styleId="affb">
    <w:name w:val="Содержимое таблицы"/>
    <w:basedOn w:val="a0"/>
    <w:qFormat/>
    <w:pPr>
      <w:suppressLineNumbers/>
    </w:pPr>
  </w:style>
  <w:style w:type="paragraph" w:customStyle="1" w:styleId="310">
    <w:name w:val="Основной текст с отступом 31"/>
    <w:basedOn w:val="a0"/>
    <w:qFormat/>
    <w:pPr>
      <w:ind w:right="567" w:firstLine="284"/>
      <w:jc w:val="both"/>
    </w:pPr>
    <w:rPr>
      <w:szCs w:val="20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page number" w:uiPriority="0"/>
    <w:lsdException w:name="List" w:uiPriority="0"/>
    <w:lsdException w:name="List Bullet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Wingdings 2" w:hAnsi="Wingdings 2" w:cs="Courier New"/>
    </w:rPr>
  </w:style>
  <w:style w:type="character" w:customStyle="1" w:styleId="WW8Num4z2">
    <w:name w:val="WW8Num4z2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color w:val="FF000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Calibri" w:hAnsi="Symbol" w:cs="Symbol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eastAsia="f1;arial unicode ms" w:hAnsi="Symbol" w:cs="Symbol"/>
      <w:color w:val="00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eastAsia="f1;arial unicode ms" w:hAnsi="Symbol" w:cs="Symbol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eastAsia="Calibri" w:hAnsi="Symbol" w:cs="Symbol"/>
      <w:color w:val="000000"/>
      <w:lang w:eastAsia="en-U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color w:val="000000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color w:val="00000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num0userselectiontruehover">
    <w:name w:val="num0 user_selection_true hover"/>
    <w:qFormat/>
    <w:rPr>
      <w:rFonts w:ascii="Times New Roman" w:hAnsi="Times New Roman" w:cs="Times New Roman"/>
      <w:sz w:val="28"/>
    </w:rPr>
  </w:style>
  <w:style w:type="character" w:customStyle="1" w:styleId="af5">
    <w:name w:val="Основной текст Знак"/>
    <w:qFormat/>
    <w:rPr>
      <w:rFonts w:eastAsia="Calibri"/>
      <w:sz w:val="24"/>
      <w:szCs w:val="24"/>
      <w:lang w:val="ru-RU" w:bidi="ar-SA"/>
    </w:rPr>
  </w:style>
  <w:style w:type="character" w:styleId="af6">
    <w:name w:val="page number"/>
    <w:basedOn w:val="a1"/>
  </w:style>
  <w:style w:type="character" w:customStyle="1" w:styleId="hps">
    <w:name w:val="hps"/>
    <w:basedOn w:val="a1"/>
    <w:qFormat/>
  </w:style>
  <w:style w:type="character" w:customStyle="1" w:styleId="af7">
    <w:name w:val="Текст сноски Знак"/>
    <w:basedOn w:val="a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basedOn w:val="a1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styleId="afd">
    <w:name w:val="Hyperlink"/>
    <w:rPr>
      <w:color w:val="0000FF"/>
      <w:u w:val="single"/>
    </w:rPr>
  </w:style>
  <w:style w:type="character" w:styleId="afe">
    <w:name w:val="FollowedHyper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0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0"/>
    <w:pPr>
      <w:jc w:val="both"/>
    </w:pPr>
    <w:rPr>
      <w:rFonts w:eastAsia="Calibri"/>
    </w:rPr>
  </w:style>
  <w:style w:type="paragraph" w:styleId="aff0">
    <w:name w:val="List"/>
    <w:basedOn w:val="aff"/>
  </w:style>
  <w:style w:type="paragraph" w:styleId="aff1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f2">
    <w:name w:val="Document Map"/>
    <w:basedOn w:val="a0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2">
    <w:name w:val="Стиль4"/>
    <w:basedOn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15">
    <w:name w:val="Стиль1"/>
    <w:basedOn w:val="aff2"/>
    <w:next w:val="aff2"/>
    <w:qFormat/>
    <w:pPr>
      <w:shd w:val="clear" w:color="auto" w:fill="FFFFFF"/>
      <w:jc w:val="center"/>
      <w:outlineLvl w:val="0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112">
    <w:name w:val="Стиль Заголовок 1 + 12 пт полужирный Авто"/>
    <w:basedOn w:val="2"/>
    <w:qFormat/>
    <w:pPr>
      <w:numPr>
        <w:ilvl w:val="0"/>
        <w:numId w:val="0"/>
      </w:numPr>
    </w:pPr>
    <w:rPr>
      <w:sz w:val="24"/>
    </w:rPr>
  </w:style>
  <w:style w:type="paragraph" w:customStyle="1" w:styleId="140">
    <w:name w:val="Стиль14"/>
    <w:basedOn w:val="1"/>
    <w:next w:val="aff2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szCs w:val="28"/>
      <w:lang w:val="en-US" w:bidi="en-US"/>
    </w:rPr>
  </w:style>
  <w:style w:type="paragraph" w:customStyle="1" w:styleId="16">
    <w:name w:val="Стиль16"/>
    <w:basedOn w:val="a0"/>
    <w:next w:val="aff2"/>
    <w:qFormat/>
    <w:pPr>
      <w:keepNext/>
      <w:widowControl w:val="0"/>
      <w:tabs>
        <w:tab w:val="left" w:pos="426"/>
      </w:tabs>
      <w:spacing w:before="240" w:after="120"/>
      <w:ind w:left="851"/>
      <w:jc w:val="center"/>
    </w:pPr>
    <w:rPr>
      <w:rFonts w:eastAsia="ms mincho;ＭＳ 明朝" w:cs="Tahoma"/>
      <w:color w:val="000000"/>
      <w:sz w:val="28"/>
      <w:szCs w:val="28"/>
      <w:lang w:bidi="en-US"/>
    </w:rPr>
  </w:style>
  <w:style w:type="paragraph" w:customStyle="1" w:styleId="32">
    <w:name w:val="Стиль3"/>
    <w:basedOn w:val="aff2"/>
    <w:next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52">
    <w:name w:val="Стиль5"/>
    <w:basedOn w:val="aff2"/>
    <w:next w:val="aff2"/>
    <w:qFormat/>
  </w:style>
  <w:style w:type="paragraph" w:styleId="20">
    <w:name w:val="List Bullet 2"/>
    <w:basedOn w:val="a0"/>
    <w:qFormat/>
    <w:pPr>
      <w:numPr>
        <w:numId w:val="2"/>
      </w:numPr>
    </w:pPr>
  </w:style>
  <w:style w:type="paragraph" w:customStyle="1" w:styleId="62">
    <w:name w:val="Стиль6"/>
    <w:basedOn w:val="20"/>
    <w:next w:val="aff2"/>
    <w:qFormat/>
    <w:pPr>
      <w:numPr>
        <w:numId w:val="0"/>
      </w:numPr>
    </w:pPr>
  </w:style>
  <w:style w:type="paragraph" w:customStyle="1" w:styleId="72">
    <w:name w:val="Стиль7"/>
    <w:basedOn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customStyle="1" w:styleId="92">
    <w:name w:val="Стиль9"/>
    <w:basedOn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customStyle="1" w:styleId="100">
    <w:name w:val="Стиль10"/>
    <w:basedOn w:val="1"/>
    <w:next w:val="1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lang w:val="en-US" w:bidi="en-US"/>
    </w:rPr>
  </w:style>
  <w:style w:type="paragraph" w:styleId="a">
    <w:name w:val="List Bullet"/>
    <w:basedOn w:val="a0"/>
    <w:qFormat/>
    <w:pPr>
      <w:numPr>
        <w:numId w:val="3"/>
      </w:numPr>
    </w:pPr>
  </w:style>
  <w:style w:type="paragraph" w:customStyle="1" w:styleId="110">
    <w:name w:val="Стиль11"/>
    <w:basedOn w:val="a"/>
    <w:qFormat/>
    <w:pPr>
      <w:widowControl w:val="0"/>
      <w:numPr>
        <w:numId w:val="0"/>
      </w:numPr>
      <w:jc w:val="both"/>
    </w:pPr>
    <w:rPr>
      <w:rFonts w:eastAsia="Arial Unicode MS" w:cs="Tahoma"/>
      <w:color w:val="000000"/>
      <w:lang w:val="en-US" w:bidi="en-US"/>
    </w:rPr>
  </w:style>
  <w:style w:type="paragraph" w:customStyle="1" w:styleId="150">
    <w:name w:val="Стиль15"/>
    <w:basedOn w:val="1"/>
    <w:next w:val="aff2"/>
    <w:qFormat/>
    <w:pPr>
      <w:widowControl w:val="0"/>
      <w:numPr>
        <w:numId w:val="0"/>
      </w:numPr>
      <w:jc w:val="center"/>
    </w:pPr>
    <w:rPr>
      <w:rFonts w:ascii="Times New Roman" w:eastAsia="Arial Unicode MS" w:hAnsi="Times New Roman" w:cs="Times New Roman"/>
      <w:color w:val="000000"/>
      <w:sz w:val="28"/>
      <w:szCs w:val="28"/>
      <w:lang w:val="en-US" w:bidi="en-US"/>
    </w:rPr>
  </w:style>
  <w:style w:type="paragraph" w:customStyle="1" w:styleId="18">
    <w:name w:val="Стиль18"/>
    <w:basedOn w:val="a0"/>
    <w:next w:val="aff2"/>
    <w:qFormat/>
    <w:pPr>
      <w:widowControl w:val="0"/>
      <w:tabs>
        <w:tab w:val="left" w:pos="426"/>
      </w:tabs>
      <w:ind w:left="851"/>
    </w:pPr>
    <w:rPr>
      <w:rFonts w:eastAsia="Arial Unicode MS" w:cs="Tahoma"/>
      <w:b/>
      <w:color w:val="000000"/>
      <w:sz w:val="28"/>
      <w:szCs w:val="28"/>
      <w:lang w:bidi="en-US"/>
    </w:rPr>
  </w:style>
  <w:style w:type="paragraph" w:customStyle="1" w:styleId="19">
    <w:name w:val="Стиль19"/>
    <w:basedOn w:val="a0"/>
    <w:next w:val="aff2"/>
    <w:qFormat/>
    <w:pPr>
      <w:widowControl w:val="0"/>
      <w:jc w:val="center"/>
    </w:pPr>
    <w:rPr>
      <w:rFonts w:eastAsia="Arial Unicode MS"/>
      <w:b/>
      <w:color w:val="000000"/>
      <w:sz w:val="28"/>
      <w:szCs w:val="28"/>
      <w:lang w:val="en-US" w:bidi="en-US"/>
    </w:rPr>
  </w:style>
  <w:style w:type="paragraph" w:styleId="aff3">
    <w:name w:val="Plain Text"/>
    <w:basedOn w:val="a0"/>
    <w:qFormat/>
    <w:rPr>
      <w:rFonts w:ascii="Courier New" w:hAnsi="Courier New" w:cs="Courier New"/>
      <w:sz w:val="20"/>
      <w:szCs w:val="20"/>
    </w:rPr>
  </w:style>
  <w:style w:type="paragraph" w:customStyle="1" w:styleId="25">
    <w:name w:val="Стиль2"/>
    <w:basedOn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Arial1051">
    <w:name w:val="Стиль (латиница) Arial 105 пт полужирный Черный По центру Пос...1"/>
    <w:basedOn w:val="aff2"/>
    <w:qFormat/>
    <w:pPr>
      <w:shd w:val="clear" w:color="auto" w:fill="FFFFFF"/>
      <w:jc w:val="center"/>
    </w:pPr>
    <w:rPr>
      <w:rFonts w:ascii="Arial" w:hAnsi="Arial" w:cs="Times New Roman"/>
      <w:b/>
      <w:bCs/>
      <w:color w:val="000000"/>
      <w:sz w:val="21"/>
    </w:rPr>
  </w:style>
  <w:style w:type="paragraph" w:customStyle="1" w:styleId="Arial1052">
    <w:name w:val="Стиль (латиница) Arial 105 пт полужирный Черный По центру Пос...2"/>
    <w:basedOn w:val="a0"/>
    <w:next w:val="aff2"/>
    <w:qFormat/>
    <w:pPr>
      <w:shd w:val="clear" w:color="auto" w:fill="FFFFFF"/>
      <w:jc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Arial1054">
    <w:name w:val="Стиль (латиница) Arial 105 пт полужирный Черный По центру Пос...4"/>
    <w:basedOn w:val="aff2"/>
    <w:qFormat/>
    <w:pPr>
      <w:shd w:val="clear" w:color="auto" w:fill="FFFFFF"/>
      <w:jc w:val="center"/>
    </w:pPr>
    <w:rPr>
      <w:rFonts w:ascii="Arial" w:hAnsi="Arial" w:cs="Times New Roman"/>
      <w:b/>
      <w:bCs/>
      <w:color w:val="000000"/>
      <w:sz w:val="21"/>
    </w:rPr>
  </w:style>
  <w:style w:type="paragraph" w:customStyle="1" w:styleId="Default">
    <w:name w:val="Default"/>
    <w:qFormat/>
    <w:rPr>
      <w:rFonts w:ascii="Cambria" w:eastAsia="Times New Roman" w:hAnsi="Cambria" w:cs="Cambria"/>
      <w:color w:val="000000"/>
      <w:lang w:val="ru-RU" w:bidi="ar-SA"/>
    </w:rPr>
  </w:style>
  <w:style w:type="paragraph" w:styleId="aff4">
    <w:name w:val="List Paragraph"/>
    <w:basedOn w:val="a0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3">
    <w:name w:val="Знак Знак3"/>
    <w:basedOn w:val="a0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0"/>
    <w:qFormat/>
    <w:pPr>
      <w:spacing w:after="120"/>
    </w:p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link w:val="11"/>
    <w:pPr>
      <w:tabs>
        <w:tab w:val="center" w:pos="4677"/>
        <w:tab w:val="right" w:pos="9355"/>
      </w:tabs>
    </w:pPr>
  </w:style>
  <w:style w:type="paragraph" w:customStyle="1" w:styleId="aff6">
    <w:name w:val="Знак Знак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stat">
    <w:name w:val="stat"/>
    <w:basedOn w:val="a0"/>
    <w:qFormat/>
    <w:pPr>
      <w:spacing w:before="280" w:after="280"/>
    </w:pPr>
  </w:style>
  <w:style w:type="paragraph" w:customStyle="1" w:styleId="aff7">
    <w:name w:val="Знак"/>
    <w:basedOn w:val="a0"/>
    <w:qFormat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ff8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e">
    <w:name w:val="footnote text"/>
    <w:basedOn w:val="a0"/>
    <w:link w:val="13"/>
    <w:rPr>
      <w:sz w:val="20"/>
      <w:szCs w:val="20"/>
    </w:rPr>
  </w:style>
  <w:style w:type="paragraph" w:styleId="ac">
    <w:name w:val="footer"/>
    <w:basedOn w:val="a0"/>
    <w:link w:val="12"/>
    <w:pPr>
      <w:tabs>
        <w:tab w:val="center" w:pos="4677"/>
        <w:tab w:val="right" w:pos="9355"/>
      </w:tabs>
    </w:pPr>
  </w:style>
  <w:style w:type="paragraph" w:styleId="aff9">
    <w:name w:val="annotation text"/>
    <w:basedOn w:val="a0"/>
    <w:qFormat/>
    <w:rPr>
      <w:sz w:val="20"/>
      <w:szCs w:val="20"/>
    </w:rPr>
  </w:style>
  <w:style w:type="paragraph" w:styleId="affa">
    <w:name w:val="annotation subject"/>
    <w:basedOn w:val="aff9"/>
    <w:next w:val="aff9"/>
    <w:qFormat/>
    <w:rPr>
      <w:b/>
      <w:bCs/>
    </w:rPr>
  </w:style>
  <w:style w:type="paragraph" w:customStyle="1" w:styleId="affb">
    <w:name w:val="Содержимое таблицы"/>
    <w:basedOn w:val="a0"/>
    <w:qFormat/>
    <w:pPr>
      <w:suppressLineNumbers/>
    </w:pPr>
  </w:style>
  <w:style w:type="paragraph" w:customStyle="1" w:styleId="310">
    <w:name w:val="Основной текст с отступом 31"/>
    <w:basedOn w:val="a0"/>
    <w:qFormat/>
    <w:pPr>
      <w:ind w:right="567" w:firstLine="284"/>
      <w:jc w:val="both"/>
    </w:pPr>
    <w:rPr>
      <w:szCs w:val="20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характеристике лучшего обзора</dc:title>
  <dc:subject/>
  <dc:creator>user</dc:creator>
  <cp:keywords> </cp:keywords>
  <dc:description/>
  <cp:lastModifiedBy>vtp</cp:lastModifiedBy>
  <cp:revision>6</cp:revision>
  <dcterms:created xsi:type="dcterms:W3CDTF">2023-01-17T06:40:00Z</dcterms:created>
  <dcterms:modified xsi:type="dcterms:W3CDTF">2023-01-30T07:51:00Z</dcterms:modified>
  <dc:language>en-US</dc:language>
</cp:coreProperties>
</file>