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74" w:rsidRDefault="00670A7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670A74" w:rsidRDefault="00670A7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0A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A74" w:rsidRDefault="00670A74">
            <w:pPr>
              <w:pStyle w:val="ConsPlusNormal"/>
            </w:pPr>
            <w:r>
              <w:t>13 июня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A74" w:rsidRDefault="00670A74">
            <w:pPr>
              <w:pStyle w:val="ConsPlusNormal"/>
              <w:jc w:val="right"/>
            </w:pPr>
            <w:r>
              <w:t>N 112-ОЗ</w:t>
            </w:r>
          </w:p>
        </w:tc>
      </w:tr>
    </w:tbl>
    <w:p w:rsidR="00670A74" w:rsidRDefault="00670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Title"/>
        <w:jc w:val="center"/>
      </w:pPr>
      <w:r>
        <w:t>ТОМСКАЯ ОБЛАСТЬ</w:t>
      </w:r>
    </w:p>
    <w:p w:rsidR="00670A74" w:rsidRDefault="00670A74">
      <w:pPr>
        <w:pStyle w:val="ConsPlusTitle"/>
        <w:jc w:val="center"/>
      </w:pPr>
    </w:p>
    <w:p w:rsidR="00670A74" w:rsidRDefault="00670A74">
      <w:pPr>
        <w:pStyle w:val="ConsPlusTitle"/>
        <w:jc w:val="center"/>
      </w:pPr>
      <w:r>
        <w:t>ЗАКОН</w:t>
      </w:r>
    </w:p>
    <w:p w:rsidR="00670A74" w:rsidRDefault="00670A74">
      <w:pPr>
        <w:pStyle w:val="ConsPlusTitle"/>
        <w:jc w:val="center"/>
      </w:pPr>
    </w:p>
    <w:p w:rsidR="00670A74" w:rsidRDefault="00670A74">
      <w:pPr>
        <w:pStyle w:val="ConsPlusTitle"/>
        <w:jc w:val="center"/>
      </w:pPr>
      <w:r>
        <w:t>О РЕАЛИЗАЦИИ ГОСУДАРСТВЕННОЙ ПОЛИТИКИ В СФЕРЕ</w:t>
      </w:r>
    </w:p>
    <w:p w:rsidR="00670A74" w:rsidRDefault="00670A74">
      <w:pPr>
        <w:pStyle w:val="ConsPlusTitle"/>
        <w:jc w:val="center"/>
      </w:pPr>
      <w:r>
        <w:t>КУЛЬТУРЫ И ИСКУССТВА НА ТЕРРИТОРИИ ТОМСКОЙ ОБЛАСТИ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Normal"/>
        <w:jc w:val="right"/>
      </w:pPr>
      <w:proofErr w:type="gramStart"/>
      <w:r>
        <w:t>Принят</w:t>
      </w:r>
      <w:proofErr w:type="gramEnd"/>
    </w:p>
    <w:p w:rsidR="00670A74" w:rsidRDefault="00670A74">
      <w:pPr>
        <w:pStyle w:val="ConsPlusNormal"/>
        <w:jc w:val="right"/>
      </w:pPr>
      <w:r>
        <w:t>постановлением</w:t>
      </w:r>
    </w:p>
    <w:p w:rsidR="00670A74" w:rsidRDefault="00670A74">
      <w:pPr>
        <w:pStyle w:val="ConsPlusNormal"/>
        <w:jc w:val="right"/>
      </w:pPr>
      <w:r>
        <w:t>Государственной Думы</w:t>
      </w:r>
    </w:p>
    <w:p w:rsidR="00670A74" w:rsidRDefault="00670A74">
      <w:pPr>
        <w:pStyle w:val="ConsPlusNormal"/>
        <w:jc w:val="right"/>
      </w:pPr>
      <w:bookmarkStart w:id="0" w:name="_GoBack"/>
      <w:bookmarkEnd w:id="0"/>
      <w:r>
        <w:t>Томской области</w:t>
      </w:r>
    </w:p>
    <w:p w:rsidR="00670A74" w:rsidRDefault="00670A74">
      <w:pPr>
        <w:pStyle w:val="ConsPlusNormal"/>
        <w:jc w:val="right"/>
      </w:pPr>
      <w:r>
        <w:t>от 31.05.2007 N 169</w:t>
      </w:r>
    </w:p>
    <w:p w:rsidR="00670A74" w:rsidRDefault="00670A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0A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74" w:rsidRDefault="00670A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74" w:rsidRDefault="00670A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0A74" w:rsidRDefault="00670A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A74" w:rsidRDefault="00670A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670A74" w:rsidRDefault="00670A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17.12.2007 </w:t>
            </w:r>
            <w:hyperlink r:id="rId6" w:history="1">
              <w:r>
                <w:rPr>
                  <w:color w:val="0000FF"/>
                </w:rPr>
                <w:t>N 267-ОЗ</w:t>
              </w:r>
            </w:hyperlink>
            <w:r>
              <w:rPr>
                <w:color w:val="392C69"/>
              </w:rPr>
              <w:t xml:space="preserve">, от 24.11.2009 </w:t>
            </w:r>
            <w:hyperlink r:id="rId7" w:history="1">
              <w:r>
                <w:rPr>
                  <w:color w:val="0000FF"/>
                </w:rPr>
                <w:t>N 253-ОЗ</w:t>
              </w:r>
            </w:hyperlink>
            <w:r>
              <w:rPr>
                <w:color w:val="392C69"/>
              </w:rPr>
              <w:t xml:space="preserve">, от 24.11.2009 </w:t>
            </w:r>
            <w:hyperlink r:id="rId8" w:history="1">
              <w:r>
                <w:rPr>
                  <w:color w:val="0000FF"/>
                </w:rPr>
                <w:t>N 254-ОЗ</w:t>
              </w:r>
            </w:hyperlink>
            <w:r>
              <w:rPr>
                <w:color w:val="392C69"/>
              </w:rPr>
              <w:t>,</w:t>
            </w:r>
          </w:p>
          <w:p w:rsidR="00670A74" w:rsidRDefault="00670A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08.04.2011 </w:t>
            </w:r>
            <w:hyperlink r:id="rId9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 xml:space="preserve">, от 13.10.2011 </w:t>
            </w:r>
            <w:hyperlink r:id="rId10" w:history="1">
              <w:r>
                <w:rPr>
                  <w:color w:val="0000FF"/>
                </w:rPr>
                <w:t>N 257-ОЗ</w:t>
              </w:r>
            </w:hyperlink>
            <w:r>
              <w:rPr>
                <w:color w:val="392C69"/>
              </w:rPr>
              <w:t xml:space="preserve">, от 13.08.2012 </w:t>
            </w:r>
            <w:hyperlink r:id="rId11" w:history="1">
              <w:r>
                <w:rPr>
                  <w:color w:val="0000FF"/>
                </w:rPr>
                <w:t>N 137-ОЗ</w:t>
              </w:r>
            </w:hyperlink>
            <w:r>
              <w:rPr>
                <w:color w:val="392C69"/>
              </w:rPr>
              <w:t>,</w:t>
            </w:r>
          </w:p>
          <w:p w:rsidR="00670A74" w:rsidRDefault="00670A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12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 xml:space="preserve">, от 12.11.2015 </w:t>
            </w:r>
            <w:hyperlink r:id="rId13" w:history="1">
              <w:r>
                <w:rPr>
                  <w:color w:val="0000FF"/>
                </w:rPr>
                <w:t>N 177-ОЗ</w:t>
              </w:r>
            </w:hyperlink>
            <w:r>
              <w:rPr>
                <w:color w:val="392C69"/>
              </w:rPr>
              <w:t xml:space="preserve">, от 14.03.2016 </w:t>
            </w:r>
            <w:hyperlink r:id="rId14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,</w:t>
            </w:r>
          </w:p>
          <w:p w:rsidR="00670A74" w:rsidRDefault="00670A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10.04.2017 </w:t>
            </w:r>
            <w:hyperlink r:id="rId15" w:history="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 xml:space="preserve">, от 04.10.2018 </w:t>
            </w:r>
            <w:hyperlink r:id="rId16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74" w:rsidRDefault="00670A74"/>
        </w:tc>
      </w:tr>
    </w:tbl>
    <w:p w:rsidR="00670A74" w:rsidRDefault="00670A74">
      <w:pPr>
        <w:pStyle w:val="ConsPlusNormal"/>
        <w:jc w:val="both"/>
      </w:pPr>
    </w:p>
    <w:p w:rsidR="00670A74" w:rsidRDefault="00670A74">
      <w:pPr>
        <w:pStyle w:val="ConsPlusNormal"/>
        <w:ind w:firstLine="540"/>
        <w:jc w:val="both"/>
      </w:pPr>
      <w:r>
        <w:t xml:space="preserve">Настоящий Закон принят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Основами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культуре, иными федеральными законами в целях </w:t>
      </w:r>
      <w:proofErr w:type="gramStart"/>
      <w:r>
        <w:t>обеспечения реализации полномочий органов государственной власти Томской области</w:t>
      </w:r>
      <w:proofErr w:type="gramEnd"/>
      <w:r>
        <w:t xml:space="preserve"> в сфере культуры и искусства (далее - в сфере культуры) и регулирования отношений, возникающих в процессе осуществления культурной деятельности на территории Томской области.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Title"/>
        <w:ind w:firstLine="540"/>
        <w:jc w:val="both"/>
        <w:outlineLvl w:val="0"/>
      </w:pPr>
      <w:r>
        <w:t>Статья 1. Законодательство Томской области в сфере культуры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Normal"/>
        <w:ind w:firstLine="540"/>
        <w:jc w:val="both"/>
      </w:pPr>
      <w:r>
        <w:t>Законодательство Томской области в сфере культуры состоит из настоящего Закона, законов Томской области по отдельным направлениям культурной деятельности, а также иных нормативных правовых актов, принимаемых в соответствии с указанными законами.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Title"/>
        <w:ind w:firstLine="540"/>
        <w:jc w:val="both"/>
        <w:outlineLvl w:val="0"/>
      </w:pPr>
      <w:r>
        <w:t>Статья 2. Принципы областной государственной политики в сфере культуры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Normal"/>
        <w:ind w:firstLine="540"/>
        <w:jc w:val="both"/>
      </w:pPr>
      <w:r>
        <w:t>Областная государственная политика в сфере культуры основывается на следующих принципах: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 xml:space="preserve">признание основополагающей роли культуры в </w:t>
      </w:r>
      <w:proofErr w:type="spellStart"/>
      <w:r>
        <w:t>гуманизации</w:t>
      </w:r>
      <w:proofErr w:type="spellEnd"/>
      <w:r>
        <w:t xml:space="preserve"> общества, в развитии и самореализации личности, сохранении национальной самобытности народов, проживающих в Томской области;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создание условий для культурной деятельности, в том числе связанной с созданием произведений искусства и прочих культурных ценностей, свободного доступа населения к культурным ценностям и культурным благам, формирования и удовлетворения духовных потребностей, организации досуговой деятельности;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последовательное формирование единого культурного пространства, создание и обеспечение равных условий доступа к культурным ценностям и культурным благам для всех проживающих в Томской области народов и этнических общностей.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Title"/>
        <w:ind w:firstLine="540"/>
        <w:jc w:val="both"/>
        <w:outlineLvl w:val="0"/>
      </w:pPr>
      <w:bookmarkStart w:id="1" w:name="P36"/>
      <w:bookmarkEnd w:id="1"/>
      <w:r>
        <w:t>Статья 3. Полномочия органов государственной власти Томской области в сфере культуры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Normal"/>
        <w:ind w:firstLine="540"/>
        <w:jc w:val="both"/>
      </w:pPr>
      <w:r>
        <w:t>Органы государственной власти Томской области в сфере культуры: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1) осуществляют сохранение, использование и популяризацию объектов культурного наследия, находящихся в собственности Томской области, государственную охрану объектов культурного наследия регионального значения;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2) организуют библиотечное обслуживание населения областными библиотеками;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3) создают и поддерживают государственные музеи (за исключением федеральных государственных музеев, перечень которых утверждается Правительством Российской Федерации);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4) организуют и поддерживают учреждения культуры и искусства (за исключением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670A74" w:rsidRDefault="00670A74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Томской области от 10.04.2017 N 26-ОЗ)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5) поддерживают народные художественные промыслы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670A74" w:rsidRDefault="00670A74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Томской области от 10.04.2017 N 26-ОЗ)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6) поддерживают региональные и местные национально-культурные автономии;</w:t>
      </w:r>
    </w:p>
    <w:p w:rsidR="00670A74" w:rsidRDefault="00670A7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Томской области от 14.03.2016 N 6-ОЗ)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6-1) обеспечивают инвалидам условия для беспрепятственного доступа к зданиям, строениям, сооружениям, в которых расположены областные организации культуры, и предоставляемым в них услугам;</w:t>
      </w:r>
    </w:p>
    <w:p w:rsidR="00670A74" w:rsidRDefault="00670A74">
      <w:pPr>
        <w:pStyle w:val="ConsPlusNormal"/>
        <w:jc w:val="both"/>
      </w:pPr>
      <w:r>
        <w:t xml:space="preserve">(п. 6-1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Томской области от 10.04.2017 N 26-ОЗ)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7) осуществляют иные полномочия, отнесенные законодательством к ведению органов государственной власти субъекта Российской Федерации.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Title"/>
        <w:ind w:firstLine="540"/>
        <w:jc w:val="both"/>
        <w:outlineLvl w:val="0"/>
      </w:pPr>
      <w:r>
        <w:t>Статья 4. Полномочия Законодательной Думы Томской области</w:t>
      </w:r>
    </w:p>
    <w:p w:rsidR="00670A74" w:rsidRDefault="00670A7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Томской области от 08.04.2011 N 32-ОЗ)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Normal"/>
        <w:ind w:firstLine="540"/>
        <w:jc w:val="both"/>
      </w:pPr>
      <w:r>
        <w:t xml:space="preserve">В целях реализации полномочий, установленных </w:t>
      </w:r>
      <w:hyperlink w:anchor="P36" w:history="1">
        <w:r>
          <w:rPr>
            <w:color w:val="0000FF"/>
          </w:rPr>
          <w:t>статьей 3</w:t>
        </w:r>
      </w:hyperlink>
      <w:r>
        <w:t xml:space="preserve"> настоящего Закона, Законодательная Дума Томской области:</w:t>
      </w:r>
    </w:p>
    <w:p w:rsidR="00670A74" w:rsidRDefault="00670A7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Томской области от 08.04.2011 N 32-ОЗ)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 xml:space="preserve">1) принимает законы, регулирующие отношения в сфере культуры, дает толкование указанных законов,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Томской области от 24.11.2009 N 254-ОЗ;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3) осуществляет иные полномочия в соответствии с законодательством.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Title"/>
        <w:ind w:firstLine="540"/>
        <w:jc w:val="both"/>
        <w:outlineLvl w:val="0"/>
      </w:pPr>
      <w:r>
        <w:t>Статья 5. Полномочия Губернатора Томской области и Администрации Томской области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Normal"/>
        <w:ind w:firstLine="540"/>
        <w:jc w:val="both"/>
      </w:pPr>
      <w:r>
        <w:t xml:space="preserve">1. В целях реализации полномочий, установленных </w:t>
      </w:r>
      <w:hyperlink w:anchor="P36" w:history="1">
        <w:r>
          <w:rPr>
            <w:color w:val="0000FF"/>
          </w:rPr>
          <w:t>статьей 3</w:t>
        </w:r>
      </w:hyperlink>
      <w:r>
        <w:t xml:space="preserve"> настоящего Закона, Губернатор Томской области: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lastRenderedPageBreak/>
        <w:t>1) определяет специально уполномоченный орган исполнительной власти Томской области в сфере культуры, принимает правовой акт о его создании, назначает и освобождает его руководителя, утверждает Положение о данном органе;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2) вручает награды и премии, областные дипломы о присвоении почетных званий в сфере культуры в случаях и порядке, установленных законодательством Томской области;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3) осуществляет иные полномочия в соответствии с законодательством.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 xml:space="preserve">2. В целях реализации полномочий, установленных </w:t>
      </w:r>
      <w:hyperlink w:anchor="P36" w:history="1">
        <w:r>
          <w:rPr>
            <w:color w:val="0000FF"/>
          </w:rPr>
          <w:t>статьей 3</w:t>
        </w:r>
      </w:hyperlink>
      <w:r>
        <w:t xml:space="preserve"> настоящего Закона, Администрация Томской области: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1) реализует меры поддержки в сфере культуры в соответствии с настоящим Законом;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2) разрабатывает и утверждает государственные программы в сфере культуры;</w:t>
      </w:r>
    </w:p>
    <w:p w:rsidR="00670A74" w:rsidRDefault="00670A74">
      <w:pPr>
        <w:pStyle w:val="ConsPlusNormal"/>
        <w:jc w:val="both"/>
      </w:pPr>
      <w:r>
        <w:t xml:space="preserve">(в ред. Законов Томской области от 24.11.2009 </w:t>
      </w:r>
      <w:hyperlink r:id="rId26" w:history="1">
        <w:r>
          <w:rPr>
            <w:color w:val="0000FF"/>
          </w:rPr>
          <w:t>N 254-ОЗ</w:t>
        </w:r>
      </w:hyperlink>
      <w:r>
        <w:t xml:space="preserve">, от 11.03.2015 </w:t>
      </w:r>
      <w:hyperlink r:id="rId27" w:history="1">
        <w:r>
          <w:rPr>
            <w:color w:val="0000FF"/>
          </w:rPr>
          <w:t>N 20-ОЗ</w:t>
        </w:r>
      </w:hyperlink>
      <w:r>
        <w:t>)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3) принимает решения о создании, реорганизации и ликвидации областных государственных учреждений культуры и искусства;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4) определяет систему оплаты и стимулирования труда работников областных государственных учреждений культуры и искусства;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5) определяет порядок установления льгот для отдельных категорий граждан при организации платных мероприятий областными государственными учреждениями культуры и искусства, а также порядок предоставления им иных мер социальной поддержки;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6) устанавливает порядок отнесения изделий, изготовленных на территории Томской области, к изделиям народных художественных промыслов;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7) создает художественно-экспертный совет по народным художественным промыслам, осуществляющий деятельность по отнесению изготовляемых изделий к изделиям народных художественных промыслов;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8) устанавливает места традиционного бытования народных художественных промыслов;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9) определяет перечень организаций народных художественных промыслов для оказания им мер областной государственной поддержки;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10) создает консультативные, координационные советы или иные совещательные органы по делам национально-культурных автономий;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11) представляет работников культуры к присвоению государственных наград Российской Федерации (в том числе почетных званий, орденов, медалей) и наград Томской области;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12) содействует развитию международных культурных связей;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13) осуществляет иные полномочия в соответствии с законодательством.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Title"/>
        <w:ind w:firstLine="540"/>
        <w:jc w:val="both"/>
        <w:outlineLvl w:val="0"/>
      </w:pPr>
      <w:r>
        <w:t>Статья 6. Полномочия иных исполнительных органов государственной власти Томской области в сфере культуры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Normal"/>
        <w:ind w:firstLine="540"/>
        <w:jc w:val="both"/>
      </w:pPr>
      <w:r>
        <w:t>1. Специально уполномоченный исполнительный орган государственной власти Томской области в сфере культуры: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1) осуществляет государственное регулирование в сфере культуры по различным направлениям культурной деятельности;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lastRenderedPageBreak/>
        <w:t xml:space="preserve">2) осуществляет государственный </w:t>
      </w:r>
      <w:proofErr w:type="gramStart"/>
      <w:r>
        <w:t>контроль за</w:t>
      </w:r>
      <w:proofErr w:type="gramEnd"/>
      <w:r>
        <w:t xml:space="preserve"> состоянием библиотечных, музейных фондов в соответствии с законодательством;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3) направляет Губернатору Томской области предложения о создании, реорганизации и ликвидации областных государственных учреждений культуры и искусства, осуществляет координацию их деятельности;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4) выявляет мнение общественных объединений работников культуры, национально-культурных автономий (иных национально-культурных организаций и их объединений) в целях его учета при подготовке проектов нормативных правовых актов, в которых предусматривается регулирование общественных отношений в сфере культуры;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5) осуществляет взаимодействие с общественными объединениями работников культуры и их союзами (ассоциациями), муниципальными и частными организациями культуры и искусства, в том числе по реализации различных проектов в области культуры;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6) обеспечивает организацию проведения областных мероприятий в сфере культуры, в том числе фестивалей, выставок, смотров, конкурсов и других;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7) организует проведение конгрессов, конференций, семинаров и других мероприятий по проблемам отрасли культуры, осуществления культурной деятельности;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8) осуществляет меры, направленные на приобщение детей к творчеству и культурному развитию, занятию самообразованием, самодеятельным (любительским) художественным творчеством, ремеслами, поощряет граждан, осуществляющих деятельность, служащую достижению этих целей;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9) организует подготовку, переподготовку и повышение квалификации работников отрасли культуры;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10) организует опубликование для сведения населения ежегодных данных о социокультурной ситуации в Томской области;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11) осуществляет иные полномочия в соответствии с законодательством на основании Положения о специально уполномоченном исполнительном органе государственной власти Томской области в сфере культуры.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2. Государственное управление по отдельным направлениям культурной деятельности могут осуществлять иные исполнительные органы государственной власти Томской области.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Title"/>
        <w:ind w:firstLine="540"/>
        <w:jc w:val="both"/>
        <w:outlineLvl w:val="0"/>
      </w:pPr>
      <w:r>
        <w:t>Статья 7. Меры государственной поддержки сферы культуры в Томской области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Меры государственной поддержки по организации библиотечного обслуживания населения в Томской области, а также особенности организации библиотечного дела в Томской области, основные виды библиотек, особенности правового положения, создания, реорганизации и ликвидации библиотек, формирования и обработки их фондов, принципы деятельности библиотек регулируются законодательством Российской Федерации и </w:t>
      </w:r>
      <w:hyperlink r:id="rId28" w:history="1">
        <w:r>
          <w:rPr>
            <w:color w:val="0000FF"/>
          </w:rPr>
          <w:t>Законом</w:t>
        </w:r>
      </w:hyperlink>
      <w:r>
        <w:t xml:space="preserve"> Томской области "О библиотечном деле и обязательном экземпляре документов в Томской области".</w:t>
      </w:r>
      <w:proofErr w:type="gramEnd"/>
    </w:p>
    <w:p w:rsidR="00670A74" w:rsidRDefault="00670A74">
      <w:pPr>
        <w:pStyle w:val="ConsPlusNormal"/>
        <w:spacing w:before="220"/>
        <w:ind w:firstLine="540"/>
        <w:jc w:val="both"/>
      </w:pPr>
      <w:r>
        <w:t>2. В целях поддержки областных государственных музеев в Томской области органы государственной власти Томской области: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1) обеспечивают финансовые и иные условия, необходимые для хранения и использования музейных предметов и музейных коллекций, входящих в состав государственной части Музейного фонда Российской Федерации и переданных в оперативное управление областным государственным музеям;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lastRenderedPageBreak/>
        <w:t>2) предоставляют необходимые гарантии возмещения ущерба, причиненного музейным предметам и музейным коллекциям, входящим в состав государственной части Музейного фонда Российской Федерации и переданным в оперативное управление областным государственным музеям;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3) содействуют в материально-техническом обеспечении областных государственных музеев;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4) осуществляют иные меры, направленные на поддержку областных государственных музеев.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3. В целях оказания государственной поддержки учреждений культуры и искусства, творческих работников культуры, искусства и литературы Томской области, направленной на повышение уровня их профессионального мастерства, поощрение мастеров искусств, лауреатов областных фестивалей, смотров и конкурсов, органы государственной власти Томской области в пределах своей компетенции вправе: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1) предоставлять из областного бюджета субсидии и иные межбюджетные трансферты;</w:t>
      </w:r>
    </w:p>
    <w:p w:rsidR="00670A74" w:rsidRDefault="00670A7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Томской области от 17.12.2007 N 267-ОЗ)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2) учреждать и присуждать гранты и другие виды материального стимулирования и поддержки в сфере культуры, учреждать премии за особые достижения в сфере культуры;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3) награждать учреждения культуры и искусства, творческих работников;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4) содействовать в организации и проведении культурных мероприятий и акций, в том числе праздничных концертных программ, фестивалей, конкурсов, гастролей творческих коллективов, художественных выставок, иных мероприятий;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5) осуществлять содействие в материально-техническом обеспечении учреждений культуры и искусства для осуществления культурной и досуговой деятельности, поддержку деятельности творческих коллективов;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6) осуществлять иные меры, направленные на поддержку учреждений культуры и искусства, творческих работников.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Title"/>
        <w:ind w:firstLine="540"/>
        <w:jc w:val="both"/>
        <w:outlineLvl w:val="0"/>
      </w:pPr>
      <w:r>
        <w:t xml:space="preserve">Статья 8. Финансирование </w:t>
      </w:r>
      <w:proofErr w:type="gramStart"/>
      <w:r>
        <w:t>осуществления полномочий органов государственной власти Томской области</w:t>
      </w:r>
      <w:proofErr w:type="gramEnd"/>
      <w:r>
        <w:t xml:space="preserve"> в сфере культуры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Normal"/>
        <w:ind w:firstLine="540"/>
        <w:jc w:val="both"/>
      </w:pPr>
      <w:r>
        <w:t>Расходы на осуществление полномочий органов государственной власти Томской области в сфере культуры финансируются за счет средств областного бюджета в порядке, установленном бюджетным законодательством, и иных источников в соответствии с законодательством.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Title"/>
        <w:ind w:firstLine="540"/>
        <w:jc w:val="both"/>
        <w:outlineLvl w:val="0"/>
      </w:pPr>
      <w:r>
        <w:t>Статья 9. Меры социальной поддержки в сфере культуры в Томской области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Normal"/>
        <w:ind w:firstLine="540"/>
        <w:jc w:val="both"/>
      </w:pPr>
      <w:r>
        <w:t xml:space="preserve">1. Установление областными государственными учреждениями культуры и искусства, за исключением музеев, льгот для детей дошкольного возраста, учащихся, инвалидов, военнослужащих, проходящих военную службу по призыву, и иных социально незащищенных слоев населения Томской </w:t>
      </w:r>
      <w:proofErr w:type="gramStart"/>
      <w:r>
        <w:t>области</w:t>
      </w:r>
      <w:proofErr w:type="gramEnd"/>
      <w:r>
        <w:t xml:space="preserve"> на посещение проводимых ими платных мероприятий осуществляется в порядке, определяемом Администрацией Томской области.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Порядок бесплатного посещения музеев устанавливается в соответствии с законодательством Российской Федерации.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 xml:space="preserve">Для детей-сирот и детей, оставшихся без попечения родителей, меры социальной поддержки по посещению областных государственных учреждений культуры и искусства </w:t>
      </w:r>
      <w:r>
        <w:lastRenderedPageBreak/>
        <w:t>устанавливаются законом Томской области.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2. Меры социальной поддержки работников областных государственных учреждений культуры и искусства и пенсионеров из их числа осуществляются в соответствии с законодательством Томской области.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Title"/>
        <w:ind w:firstLine="540"/>
        <w:jc w:val="both"/>
        <w:outlineLvl w:val="0"/>
      </w:pPr>
      <w:r>
        <w:t>Статья 10. Оплата труда и меры социальной поддержки работников культуры и искусства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Normal"/>
        <w:ind w:firstLine="540"/>
        <w:jc w:val="both"/>
      </w:pPr>
      <w:r>
        <w:t>1. Оплата труда работников областных государственных и муниципальных учреждений культуры и искусства осуществляется в порядке, установленном законодательством.</w:t>
      </w:r>
    </w:p>
    <w:p w:rsidR="00670A74" w:rsidRDefault="00670A74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2. Руководителям и специалистам областных государственных и муниципальных учреждений культуры и искусства, полностью или частично финансируемых из бюджета (за исключением педагогических работников образовательных организаций культуры), имеющим почетные звания, начинающиеся со слова "</w:t>
      </w:r>
      <w:proofErr w:type="gramStart"/>
      <w:r>
        <w:t>Заслуженный</w:t>
      </w:r>
      <w:proofErr w:type="gramEnd"/>
      <w:r>
        <w:t>...", устанавливается ежемесячная надбавка к тарифной ставке (должностному окладу) в размере 1000 рублей. Руководителям и специалистам областных государственных и муниципальных учреждений культуры и искусства, полностью или частично финансируемых из бюджета (за исключением педагогических работников образовательных организаций культуры), имеющим почетные звания, начинающиеся со слова "</w:t>
      </w:r>
      <w:proofErr w:type="gramStart"/>
      <w:r>
        <w:t>Народный</w:t>
      </w:r>
      <w:proofErr w:type="gramEnd"/>
      <w:r>
        <w:t>...", устанавливается ежемесячная надбавка к тарифной ставке (должностному окладу) в размере 2000 рублей. Ежемесячная надбавка, установленная настоящей частью, выплачивается только к тарифной ставке (должностному окладу).</w:t>
      </w:r>
    </w:p>
    <w:p w:rsidR="00670A74" w:rsidRDefault="00670A7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Томской области от 14.03.2016 N 6-ОЗ)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Настоящая надбавка в размерах, установленных для соответствующих почетных званий, выплачивается также: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руководителям и специалистам организаций иных организационно-правовых форм и форм собственности (кроме федеральных государственных организаций), осуществляющих культурную деятельность в качестве основной деятельности на территории Томской области и зарегистрированных на территории Томской области;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1" w:history="1">
        <w:r>
          <w:rPr>
            <w:color w:val="0000FF"/>
          </w:rPr>
          <w:t>Закон</w:t>
        </w:r>
      </w:hyperlink>
      <w:r>
        <w:t xml:space="preserve"> Томской области от 14.03.2016 N 6-ОЗ.</w:t>
      </w:r>
    </w:p>
    <w:p w:rsidR="00670A74" w:rsidRDefault="00670A74">
      <w:pPr>
        <w:pStyle w:val="ConsPlusNormal"/>
        <w:jc w:val="both"/>
      </w:pPr>
      <w:r>
        <w:t xml:space="preserve">(часть 2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Томской области от 13.10.2011 N 257-ОЗ)</w:t>
      </w:r>
    </w:p>
    <w:p w:rsidR="00670A74" w:rsidRDefault="00670A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0A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74" w:rsidRDefault="00670A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74" w:rsidRDefault="00670A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0A74" w:rsidRDefault="00670A74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Томской области от 04.10.2018 N 105-ОЗ в часть 2-1 статьи 10 внесены изменения, которые </w:t>
            </w:r>
            <w:hyperlink r:id="rId34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 декабря 2028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74" w:rsidRDefault="00670A74"/>
        </w:tc>
      </w:tr>
    </w:tbl>
    <w:p w:rsidR="00670A74" w:rsidRDefault="00670A74">
      <w:pPr>
        <w:pStyle w:val="ConsPlusNormal"/>
        <w:spacing w:before="280"/>
        <w:ind w:firstLine="540"/>
        <w:jc w:val="both"/>
      </w:pPr>
      <w:r>
        <w:t>2-1. Неработающим пенсионерам, а также неработающим гражданам, достигшим возраста 60 и 55 лет (соответственно мужчины и женщины), имеющим почетные звания "Заслуженный артист...", "Заслуженный деятель искусств...", "Заслуженный работник культуры...", "Заслуженный художник...", устанавливается ежемесячная доплата (выплата) в размере 1000 рублей.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Неработающим пенсионерам, а также неработающим гражданам, достигшим возраста 60 и 55 лет (соответственно мужчины и женщины), имеющим почетные звания "Народный артист...", "Народный художник...", устанавливается ежемесячная доплата (выплата) в размере 2000 рублей.</w:t>
      </w:r>
    </w:p>
    <w:p w:rsidR="00670A74" w:rsidRDefault="00670A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2-1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Томской области от 04.10.2018 N 105-ОЗ)</w:t>
      </w:r>
    </w:p>
    <w:p w:rsidR="00670A74" w:rsidRDefault="00670A74">
      <w:pPr>
        <w:pStyle w:val="ConsPlusNormal"/>
        <w:spacing w:before="220"/>
        <w:ind w:firstLine="540"/>
        <w:jc w:val="both"/>
      </w:pPr>
      <w:bookmarkStart w:id="3" w:name="P140"/>
      <w:bookmarkEnd w:id="3"/>
      <w:r>
        <w:t>3. Молодым специалистам областных государственных и муниципальных учреждений культуры и искусства, полностью или частично финансируемых из бюджета (за исключением педагогических работников образовательных организаций культуры), устанавливается ежемесячная надбавка к тарифной ставке (должностному окладу) в размере 1000 рублей.</w:t>
      </w:r>
    </w:p>
    <w:p w:rsidR="00670A74" w:rsidRDefault="00670A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Томской области от 14.03.2016 N 6-ОЗ)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lastRenderedPageBreak/>
        <w:t>Молодой специалист - лицо в возрасте до 28 лет включительно, поступившее на работу в областное государственное либо муниципальное учреждение культуры и искусства (далее - учреждение культуры) не позднее трех месяцев со дня окончания профессиональной образовательной организации или образовательной организации высшего образования и проработавшее в учреждении культуры не более трех лет.</w:t>
      </w:r>
    </w:p>
    <w:p w:rsidR="00670A74" w:rsidRDefault="00670A7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Томской области от 14.03.2016 N 6-ОЗ)</w:t>
      </w:r>
    </w:p>
    <w:p w:rsidR="00670A74" w:rsidRDefault="00670A74">
      <w:pPr>
        <w:pStyle w:val="ConsPlusNormal"/>
        <w:spacing w:before="220"/>
        <w:ind w:firstLine="540"/>
        <w:jc w:val="both"/>
      </w:pPr>
      <w:proofErr w:type="gramStart"/>
      <w:r>
        <w:t>Период между окончанием профессиональной образовательной организации или образовательной организации высшего образования и трудоустройством в учреждение культуры может составлять более трех месяцев по следующим уважительным причинам: служба в Вооруженных Силах Российской Федерации по призыву; отпуск по беременности и родам (период беременности и родов, равный аналогичному периоду отпуска по беременности и родам, предусмотренному законодательством);</w:t>
      </w:r>
      <w:proofErr w:type="gramEnd"/>
      <w:r>
        <w:t xml:space="preserve"> отпуск по уходу (период осуществления ухода) за ребенком до достижения им возраста трех лет; временная нетрудоспособность лица; признание лица безработным в установленном законодательством порядке; отказ учреждения культуры в трудоустройстве молодого специалиста, который по договору с данным учреждением культуры обучался в профессиональной образовательной организации или образовательной организации высшего образования, в том числе по программам подготовки научно-педагогических кадров в аспирантуре по очной форме обучения.</w:t>
      </w:r>
    </w:p>
    <w:p w:rsidR="00670A74" w:rsidRDefault="00670A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Томской области от 14.03.2016 N 6-ОЗ)</w:t>
      </w:r>
    </w:p>
    <w:p w:rsidR="00670A74" w:rsidRDefault="00670A74">
      <w:pPr>
        <w:pStyle w:val="ConsPlusNormal"/>
        <w:spacing w:before="220"/>
        <w:ind w:firstLine="540"/>
        <w:jc w:val="both"/>
      </w:pPr>
      <w:proofErr w:type="gramStart"/>
      <w:r>
        <w:t xml:space="preserve">Статус молодого специалиста сохраняется после увольнения из учреждения культуры, в котором это лицо имело статус молодого специалиста, при поступлении на работу в иное учреждение культуры независимо от времени перерыва в работе (с учетом общего требования к возрасту молодого специалиста) и оснований увольнения (за исключением увольнения по основаниям, предусмотренным </w:t>
      </w:r>
      <w:hyperlink r:id="rId39" w:history="1">
        <w:r>
          <w:rPr>
            <w:color w:val="0000FF"/>
          </w:rPr>
          <w:t>пунктами 5</w:t>
        </w:r>
      </w:hyperlink>
      <w:r>
        <w:t xml:space="preserve">, </w:t>
      </w:r>
      <w:hyperlink r:id="rId40" w:history="1">
        <w:r>
          <w:rPr>
            <w:color w:val="0000FF"/>
          </w:rPr>
          <w:t>6</w:t>
        </w:r>
      </w:hyperlink>
      <w:r>
        <w:t xml:space="preserve">, </w:t>
      </w:r>
      <w:hyperlink r:id="rId41" w:history="1">
        <w:r>
          <w:rPr>
            <w:color w:val="0000FF"/>
          </w:rPr>
          <w:t>7</w:t>
        </w:r>
      </w:hyperlink>
      <w:r>
        <w:t xml:space="preserve">, </w:t>
      </w:r>
      <w:hyperlink r:id="rId42" w:history="1">
        <w:r>
          <w:rPr>
            <w:color w:val="0000FF"/>
          </w:rPr>
          <w:t>8</w:t>
        </w:r>
      </w:hyperlink>
      <w:r>
        <w:t xml:space="preserve">, </w:t>
      </w:r>
      <w:hyperlink r:id="rId43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44" w:history="1">
        <w:r>
          <w:rPr>
            <w:color w:val="0000FF"/>
          </w:rPr>
          <w:t>статьей 336</w:t>
        </w:r>
        <w:proofErr w:type="gramEnd"/>
      </w:hyperlink>
      <w:r>
        <w:t xml:space="preserve"> </w:t>
      </w:r>
      <w:proofErr w:type="gramStart"/>
      <w:r>
        <w:t>Трудового кодекса Российской Федерации).</w:t>
      </w:r>
      <w:proofErr w:type="gramEnd"/>
      <w:r>
        <w:t xml:space="preserve"> Статус молодого специалиста сохраняется на срок, который в сумме с отработанным временем в предыдущем учреждении культуры составляет не более трех лет.</w:t>
      </w:r>
    </w:p>
    <w:p w:rsidR="00670A74" w:rsidRDefault="00670A74">
      <w:pPr>
        <w:pStyle w:val="ConsPlusNormal"/>
        <w:spacing w:before="220"/>
        <w:ind w:firstLine="540"/>
        <w:jc w:val="both"/>
      </w:pPr>
      <w:proofErr w:type="gramStart"/>
      <w:r>
        <w:t>В случае вынужденного перерыва в работе молодого специалиста, вызванного нахождением в отпуске по беременности и родам и в отпуске по уходу за ребенком до достижения им возраста трех лет, статус молодого специалиста продляется (с учетом общего требования к возрасту молодого специалиста) на срок, который в сумме со временем работы в учреждении культуры до наступления вышеуказанных отпусков составляет не более трех</w:t>
      </w:r>
      <w:proofErr w:type="gramEnd"/>
      <w:r>
        <w:t xml:space="preserve"> лет.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Лица, совмещающие обучение в профессиональной образовательной организации или образовательной организации высшего образования с работой в учреждении культуры, статус молодого специалиста приобретают только после прохождения итоговой аттестации и получения документа о соответствующем образовании и (или) квалификации.</w:t>
      </w:r>
    </w:p>
    <w:p w:rsidR="00670A74" w:rsidRDefault="00670A7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Томской области от 14.03.2016 N 6-ОЗ)</w:t>
      </w:r>
    </w:p>
    <w:p w:rsidR="00670A74" w:rsidRDefault="00670A74">
      <w:pPr>
        <w:pStyle w:val="ConsPlusNormal"/>
        <w:jc w:val="both"/>
      </w:pPr>
      <w:r>
        <w:t xml:space="preserve">(часть 3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Томской области от 13.08.2012 N 137-ОЗ)</w:t>
      </w:r>
    </w:p>
    <w:p w:rsidR="00670A74" w:rsidRDefault="00670A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0A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74" w:rsidRDefault="00670A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74" w:rsidRDefault="00670A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0A74" w:rsidRDefault="00670A74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Работникам, у которых размеры надбавок, предусмотренные частью 4 статьи 10, становятся ниже размеров надбавок, </w:t>
            </w:r>
            <w:proofErr w:type="spellStart"/>
            <w:r>
              <w:rPr>
                <w:color w:val="392C69"/>
              </w:rPr>
              <w:t>предоставлявшихся</w:t>
            </w:r>
            <w:proofErr w:type="spellEnd"/>
            <w:r>
              <w:rPr>
                <w:color w:val="392C69"/>
              </w:rPr>
              <w:t xml:space="preserve"> до применения иной системы оплаты труда, отличной от установленной на основе Единой тарифной сетки, устанавливается доплата, исчисляемая как разница между размером надбавки, установленной на основе Единой тарифной сетки, и размером надбавки, установленной в соответствии с настоящим Законом (</w:t>
            </w:r>
            <w:hyperlink r:id="rId47" w:history="1">
              <w:r>
                <w:rPr>
                  <w:color w:val="0000FF"/>
                </w:rPr>
                <w:t>статья 4</w:t>
              </w:r>
            </w:hyperlink>
            <w:r>
              <w:rPr>
                <w:color w:val="392C69"/>
              </w:rPr>
              <w:t xml:space="preserve"> Закона Томской области от 24.11.2009 N</w:t>
            </w:r>
            <w:proofErr w:type="gramEnd"/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253-ОЗ).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74" w:rsidRDefault="00670A74"/>
        </w:tc>
      </w:tr>
    </w:tbl>
    <w:p w:rsidR="00670A74" w:rsidRDefault="00670A74">
      <w:pPr>
        <w:pStyle w:val="ConsPlusNormal"/>
        <w:spacing w:before="280"/>
        <w:ind w:firstLine="540"/>
        <w:jc w:val="both"/>
      </w:pPr>
      <w:bookmarkStart w:id="4" w:name="P152"/>
      <w:bookmarkEnd w:id="4"/>
      <w:r>
        <w:t xml:space="preserve">4. Руководителям и специалистам областных государственных и муниципальных учреждений культуры и искусства, полностью или частично финансируемых из бюджета (за исключением работников библиотек и педагогических работников образовательных организаций </w:t>
      </w:r>
      <w:r>
        <w:lastRenderedPageBreak/>
        <w:t>культуры), отдельным рабочим театрально-зрелищных учреждений устанавливается ежемесячная надбавка к тарифной ставке (должностному окладу) за стаж работы в отрасли культуры в следующем размере:</w:t>
      </w:r>
    </w:p>
    <w:p w:rsidR="00670A74" w:rsidRDefault="00670A7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Томской области от 14.03.2016 N 6-ОЗ)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1) от 5 до 10 лет включительно - 725 рублей;</w:t>
      </w:r>
    </w:p>
    <w:p w:rsidR="00670A74" w:rsidRDefault="00670A7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Томской области от 24.11.2009 N 253-ОЗ)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2) свыше 10 лет - до 15 лет включительно 1155 рублей;</w:t>
      </w:r>
    </w:p>
    <w:p w:rsidR="00670A74" w:rsidRDefault="00670A74">
      <w:pPr>
        <w:pStyle w:val="ConsPlusNormal"/>
        <w:jc w:val="both"/>
      </w:pPr>
      <w:r>
        <w:t xml:space="preserve">(п. 2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Томской области от 24.11.2009 N 253-ОЗ)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3) свыше 15 лет - до 20 лет включительно - 1610 рублей;</w:t>
      </w:r>
    </w:p>
    <w:p w:rsidR="00670A74" w:rsidRDefault="00670A74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Томской области от 24.11.2009 N 253-ОЗ)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4) свыше 20 лет - 2055 рублей.</w:t>
      </w:r>
    </w:p>
    <w:p w:rsidR="00670A74" w:rsidRDefault="00670A7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Томской области от 24.11.2009 N 253-ОЗ)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 xml:space="preserve">5. Руководитель, специалист учреждения культуры и искусства, подпадающий под выплату нескольких надбавок, установленных </w:t>
      </w:r>
      <w:hyperlink w:anchor="P130" w:history="1">
        <w:r>
          <w:rPr>
            <w:color w:val="0000FF"/>
          </w:rPr>
          <w:t>частями 2</w:t>
        </w:r>
      </w:hyperlink>
      <w:r>
        <w:t xml:space="preserve">, </w:t>
      </w:r>
      <w:hyperlink w:anchor="P140" w:history="1">
        <w:r>
          <w:rPr>
            <w:color w:val="0000FF"/>
          </w:rPr>
          <w:t>3</w:t>
        </w:r>
      </w:hyperlink>
      <w:r>
        <w:t xml:space="preserve">, </w:t>
      </w:r>
      <w:hyperlink w:anchor="P152" w:history="1">
        <w:r>
          <w:rPr>
            <w:color w:val="0000FF"/>
          </w:rPr>
          <w:t>4</w:t>
        </w:r>
      </w:hyperlink>
      <w:r>
        <w:t xml:space="preserve"> настоящей статьи, получает только одну надбавку по принципу наибольшей выгоды.</w:t>
      </w:r>
    </w:p>
    <w:p w:rsidR="00670A74" w:rsidRDefault="00670A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0A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74" w:rsidRDefault="00670A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74" w:rsidRDefault="00670A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0A74" w:rsidRDefault="00670A74">
            <w:pPr>
              <w:pStyle w:val="ConsPlusNormal"/>
              <w:jc w:val="both"/>
            </w:pPr>
            <w:r>
              <w:rPr>
                <w:color w:val="392C69"/>
              </w:rPr>
              <w:t>Положения, предусмотренные частью 6 статьи 10, распространяются на областные государственные и муниципальные учреждения культуры и искусства, применяющие систему оплаты труда, установленную на основе Единой тарифной сетки (</w:t>
            </w:r>
            <w:hyperlink r:id="rId53" w:history="1">
              <w:r>
                <w:rPr>
                  <w:color w:val="0000FF"/>
                </w:rPr>
                <w:t>статья 2</w:t>
              </w:r>
            </w:hyperlink>
            <w:r>
              <w:rPr>
                <w:color w:val="392C69"/>
              </w:rPr>
              <w:t xml:space="preserve"> Закона Томской области от 24.11.2009 N 253-ОЗ).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74" w:rsidRDefault="00670A74"/>
        </w:tc>
      </w:tr>
    </w:tbl>
    <w:p w:rsidR="00670A74" w:rsidRDefault="00670A74">
      <w:pPr>
        <w:pStyle w:val="ConsPlusNormal"/>
        <w:spacing w:before="280"/>
        <w:ind w:firstLine="540"/>
        <w:jc w:val="both"/>
      </w:pPr>
      <w:bookmarkStart w:id="5" w:name="P164"/>
      <w:bookmarkEnd w:id="5"/>
      <w:r>
        <w:t>6. Руководителям и специалистам областных государственных и муниципальных учреждений культуры и искусства, полностью или частично финансируемых из бюджета соответствующего уровня, выплачиваются надбавки и доплаты за профессиональное мастерство, результативность и качество работы. Ассигнования на выплату указанных надбавок и доплат ежегодно устанавливаются законом Томской области об областном бюджете на соответствующий финансовый год в размере 7,5 процента фонда оплаты труда областных государственных и муниципальных учреждений культуры и искусства на 1 января текущего года.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 xml:space="preserve">7. Порядок и условия применения надбавок и доплат работникам культуры и искусства Томской области, установленных </w:t>
      </w:r>
      <w:hyperlink w:anchor="P130" w:history="1">
        <w:r>
          <w:rPr>
            <w:color w:val="0000FF"/>
          </w:rPr>
          <w:t>частями 2</w:t>
        </w:r>
      </w:hyperlink>
      <w:r>
        <w:t xml:space="preserve">, </w:t>
      </w:r>
      <w:hyperlink w:anchor="P140" w:history="1">
        <w:r>
          <w:rPr>
            <w:color w:val="0000FF"/>
          </w:rPr>
          <w:t>3</w:t>
        </w:r>
      </w:hyperlink>
      <w:r>
        <w:t xml:space="preserve">, </w:t>
      </w:r>
      <w:hyperlink w:anchor="P152" w:history="1">
        <w:r>
          <w:rPr>
            <w:color w:val="0000FF"/>
          </w:rPr>
          <w:t>4</w:t>
        </w:r>
      </w:hyperlink>
      <w:r>
        <w:t xml:space="preserve">, </w:t>
      </w:r>
      <w:hyperlink w:anchor="P164" w:history="1">
        <w:r>
          <w:rPr>
            <w:color w:val="0000FF"/>
          </w:rPr>
          <w:t>6</w:t>
        </w:r>
      </w:hyperlink>
      <w:r>
        <w:t xml:space="preserve"> настоящей статьи, устанавливаются нормативными правовыми актами Администрации Томской области.</w:t>
      </w:r>
    </w:p>
    <w:p w:rsidR="00670A74" w:rsidRDefault="00670A74">
      <w:pPr>
        <w:pStyle w:val="ConsPlusNormal"/>
        <w:spacing w:before="220"/>
        <w:ind w:firstLine="540"/>
        <w:jc w:val="both"/>
      </w:pPr>
      <w:bookmarkStart w:id="6" w:name="P166"/>
      <w:bookmarkEnd w:id="6"/>
      <w:r>
        <w:t xml:space="preserve">8. Источником финансирования надбавок, установленных </w:t>
      </w:r>
      <w:hyperlink w:anchor="P130" w:history="1">
        <w:r>
          <w:rPr>
            <w:color w:val="0000FF"/>
          </w:rPr>
          <w:t>частями 2</w:t>
        </w:r>
      </w:hyperlink>
      <w:r>
        <w:t xml:space="preserve">, </w:t>
      </w:r>
      <w:hyperlink w:anchor="P140" w:history="1">
        <w:r>
          <w:rPr>
            <w:color w:val="0000FF"/>
          </w:rPr>
          <w:t>3</w:t>
        </w:r>
      </w:hyperlink>
      <w:r>
        <w:t xml:space="preserve">, </w:t>
      </w:r>
      <w:hyperlink w:anchor="P152" w:history="1">
        <w:r>
          <w:rPr>
            <w:color w:val="0000FF"/>
          </w:rPr>
          <w:t>4</w:t>
        </w:r>
      </w:hyperlink>
      <w:r>
        <w:t xml:space="preserve">, </w:t>
      </w:r>
      <w:hyperlink w:anchor="P164" w:history="1">
        <w:r>
          <w:rPr>
            <w:color w:val="0000FF"/>
          </w:rPr>
          <w:t>6</w:t>
        </w:r>
      </w:hyperlink>
      <w:r>
        <w:t xml:space="preserve"> настоящей статьи, является областной бюджет.</w:t>
      </w:r>
    </w:p>
    <w:p w:rsidR="00670A74" w:rsidRDefault="00670A74">
      <w:pPr>
        <w:pStyle w:val="ConsPlusNormal"/>
        <w:spacing w:before="220"/>
        <w:ind w:firstLine="540"/>
        <w:jc w:val="both"/>
      </w:pPr>
      <w:r>
        <w:t>9. Работникам и специалистам учреждений культуры и искусства могут присуждаться премии в сфере культуры в соответствии с Положением о премиях, утверждаемым Законодательной Думой Томской области.</w:t>
      </w:r>
    </w:p>
    <w:p w:rsidR="00670A74" w:rsidRDefault="00670A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Томской области от 08.04.2011 N 32-ОЗ)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после его официального опубликования, за исключением </w:t>
      </w:r>
      <w:hyperlink w:anchor="P130" w:history="1">
        <w:r>
          <w:rPr>
            <w:color w:val="0000FF"/>
          </w:rPr>
          <w:t>частей 2</w:t>
        </w:r>
      </w:hyperlink>
      <w:r>
        <w:t xml:space="preserve">, </w:t>
      </w:r>
      <w:hyperlink w:anchor="P140" w:history="1">
        <w:r>
          <w:rPr>
            <w:color w:val="0000FF"/>
          </w:rPr>
          <w:t>3</w:t>
        </w:r>
      </w:hyperlink>
      <w:r>
        <w:t xml:space="preserve">, </w:t>
      </w:r>
      <w:hyperlink w:anchor="P152" w:history="1">
        <w:r>
          <w:rPr>
            <w:color w:val="0000FF"/>
          </w:rPr>
          <w:t>4</w:t>
        </w:r>
      </w:hyperlink>
      <w:r>
        <w:t xml:space="preserve">, </w:t>
      </w:r>
      <w:hyperlink w:anchor="P164" w:history="1">
        <w:r>
          <w:rPr>
            <w:color w:val="0000FF"/>
          </w:rPr>
          <w:t>6</w:t>
        </w:r>
      </w:hyperlink>
      <w:r>
        <w:t xml:space="preserve"> и </w:t>
      </w:r>
      <w:hyperlink w:anchor="P166" w:history="1">
        <w:r>
          <w:rPr>
            <w:color w:val="0000FF"/>
          </w:rPr>
          <w:t>8 статьи 10</w:t>
        </w:r>
      </w:hyperlink>
      <w:r>
        <w:t xml:space="preserve"> настоящего Закона.</w:t>
      </w:r>
    </w:p>
    <w:p w:rsidR="00670A74" w:rsidRDefault="00670A74">
      <w:pPr>
        <w:pStyle w:val="ConsPlusNormal"/>
        <w:spacing w:before="220"/>
        <w:ind w:firstLine="540"/>
        <w:jc w:val="both"/>
      </w:pPr>
      <w:hyperlink w:anchor="P130" w:history="1">
        <w:r>
          <w:rPr>
            <w:color w:val="0000FF"/>
          </w:rPr>
          <w:t>Части 2</w:t>
        </w:r>
      </w:hyperlink>
      <w:r>
        <w:t xml:space="preserve">, </w:t>
      </w:r>
      <w:hyperlink w:anchor="P140" w:history="1">
        <w:r>
          <w:rPr>
            <w:color w:val="0000FF"/>
          </w:rPr>
          <w:t>3</w:t>
        </w:r>
      </w:hyperlink>
      <w:r>
        <w:t xml:space="preserve">, </w:t>
      </w:r>
      <w:hyperlink w:anchor="P152" w:history="1">
        <w:r>
          <w:rPr>
            <w:color w:val="0000FF"/>
          </w:rPr>
          <w:t>4</w:t>
        </w:r>
      </w:hyperlink>
      <w:r>
        <w:t xml:space="preserve">, </w:t>
      </w:r>
      <w:hyperlink w:anchor="P164" w:history="1">
        <w:r>
          <w:rPr>
            <w:color w:val="0000FF"/>
          </w:rPr>
          <w:t>6</w:t>
        </w:r>
      </w:hyperlink>
      <w:r>
        <w:t xml:space="preserve"> и </w:t>
      </w:r>
      <w:hyperlink w:anchor="P166" w:history="1">
        <w:r>
          <w:rPr>
            <w:color w:val="0000FF"/>
          </w:rPr>
          <w:t>8 статьи 10</w:t>
        </w:r>
      </w:hyperlink>
      <w:r>
        <w:t xml:space="preserve"> настоящего Закона вступают в силу с 1 января 2008 года.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Normal"/>
        <w:jc w:val="right"/>
      </w:pPr>
    </w:p>
    <w:p w:rsidR="00670A74" w:rsidRDefault="00670A74">
      <w:pPr>
        <w:pStyle w:val="ConsPlusNormal"/>
        <w:jc w:val="right"/>
      </w:pPr>
      <w:r>
        <w:lastRenderedPageBreak/>
        <w:t>Губернатор</w:t>
      </w:r>
    </w:p>
    <w:p w:rsidR="00670A74" w:rsidRDefault="00670A74">
      <w:pPr>
        <w:pStyle w:val="ConsPlusNormal"/>
        <w:jc w:val="right"/>
      </w:pPr>
      <w:r>
        <w:t>Томской области</w:t>
      </w:r>
    </w:p>
    <w:p w:rsidR="00670A74" w:rsidRDefault="00670A74">
      <w:pPr>
        <w:pStyle w:val="ConsPlusNormal"/>
        <w:jc w:val="right"/>
      </w:pPr>
      <w:r>
        <w:t>В.М.КРЕСС</w:t>
      </w:r>
    </w:p>
    <w:p w:rsidR="00670A74" w:rsidRDefault="00670A74">
      <w:pPr>
        <w:pStyle w:val="ConsPlusNormal"/>
      </w:pPr>
      <w:r>
        <w:t>Томск</w:t>
      </w:r>
    </w:p>
    <w:p w:rsidR="00670A74" w:rsidRDefault="00670A74">
      <w:pPr>
        <w:pStyle w:val="ConsPlusNormal"/>
        <w:spacing w:before="220"/>
      </w:pPr>
      <w:r>
        <w:t>13 июня 2007 года</w:t>
      </w:r>
    </w:p>
    <w:p w:rsidR="00670A74" w:rsidRDefault="00670A74">
      <w:pPr>
        <w:pStyle w:val="ConsPlusNormal"/>
        <w:spacing w:before="220"/>
      </w:pPr>
      <w:r>
        <w:t>N 112-ОЗ</w:t>
      </w: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Normal"/>
        <w:jc w:val="both"/>
      </w:pPr>
    </w:p>
    <w:p w:rsidR="00670A74" w:rsidRDefault="00670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E05" w:rsidRDefault="00AA1E05"/>
    <w:sectPr w:rsidR="00AA1E05" w:rsidSect="00AE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74"/>
    <w:rsid w:val="00670A74"/>
    <w:rsid w:val="00AA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93803&amp;dst=100046" TargetMode="External"/><Relationship Id="rId18" Type="http://schemas.openxmlformats.org/officeDocument/2006/relationships/hyperlink" Target="https://login.consultant.ru/link/?req=doc&amp;base=LAW&amp;n=383424&amp;dst=1" TargetMode="External"/><Relationship Id="rId26" Type="http://schemas.openxmlformats.org/officeDocument/2006/relationships/hyperlink" Target="https://login.consultant.ru/link/?req=doc&amp;base=RLAW091&amp;n=102602&amp;dst=100021" TargetMode="External"/><Relationship Id="rId39" Type="http://schemas.openxmlformats.org/officeDocument/2006/relationships/hyperlink" Target="https://login.consultant.ru/link/?req=doc&amp;base=LAW&amp;n=388711&amp;dst=100594" TargetMode="External"/><Relationship Id="rId21" Type="http://schemas.openxmlformats.org/officeDocument/2006/relationships/hyperlink" Target="https://login.consultant.ru/link/?req=doc&amp;base=RLAW091&amp;n=97372&amp;dst=100009" TargetMode="External"/><Relationship Id="rId34" Type="http://schemas.openxmlformats.org/officeDocument/2006/relationships/hyperlink" Target="https://login.consultant.ru/link/?req=doc&amp;base=RLAW091&amp;n=130785&amp;dst=100068" TargetMode="External"/><Relationship Id="rId42" Type="http://schemas.openxmlformats.org/officeDocument/2006/relationships/hyperlink" Target="https://login.consultant.ru/link/?req=doc&amp;base=LAW&amp;n=388711&amp;dst=100602" TargetMode="External"/><Relationship Id="rId47" Type="http://schemas.openxmlformats.org/officeDocument/2006/relationships/hyperlink" Target="https://login.consultant.ru/link/?req=doc&amp;base=RLAW091&amp;n=42059&amp;dst=100027" TargetMode="External"/><Relationship Id="rId50" Type="http://schemas.openxmlformats.org/officeDocument/2006/relationships/hyperlink" Target="https://login.consultant.ru/link/?req=doc&amp;base=RLAW091&amp;n=42059&amp;dst=10001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1&amp;n=42059&amp;dst=100008" TargetMode="External"/><Relationship Id="rId12" Type="http://schemas.openxmlformats.org/officeDocument/2006/relationships/hyperlink" Target="https://login.consultant.ru/link/?req=doc&amp;base=RLAW091&amp;n=87119&amp;dst=100014" TargetMode="External"/><Relationship Id="rId17" Type="http://schemas.openxmlformats.org/officeDocument/2006/relationships/hyperlink" Target="https://login.consultant.ru/link/?req=doc&amp;base=LAW&amp;n=2875" TargetMode="External"/><Relationship Id="rId25" Type="http://schemas.openxmlformats.org/officeDocument/2006/relationships/hyperlink" Target="https://login.consultant.ru/link/?req=doc&amp;base=RLAW091&amp;n=102602&amp;dst=100020" TargetMode="External"/><Relationship Id="rId33" Type="http://schemas.openxmlformats.org/officeDocument/2006/relationships/hyperlink" Target="https://login.consultant.ru/link/?req=doc&amp;base=RLAW091&amp;n=130785&amp;dst=100032" TargetMode="External"/><Relationship Id="rId38" Type="http://schemas.openxmlformats.org/officeDocument/2006/relationships/hyperlink" Target="https://login.consultant.ru/link/?req=doc&amp;base=RLAW091&amp;n=97372&amp;dst=100020" TargetMode="External"/><Relationship Id="rId46" Type="http://schemas.openxmlformats.org/officeDocument/2006/relationships/hyperlink" Target="https://login.consultant.ru/link/?req=doc&amp;base=RLAW091&amp;n=62510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30785&amp;dst=100032" TargetMode="External"/><Relationship Id="rId20" Type="http://schemas.openxmlformats.org/officeDocument/2006/relationships/hyperlink" Target="https://login.consultant.ru/link/?req=doc&amp;base=RLAW091&amp;n=109029&amp;dst=100011" TargetMode="External"/><Relationship Id="rId29" Type="http://schemas.openxmlformats.org/officeDocument/2006/relationships/hyperlink" Target="https://login.consultant.ru/link/?req=doc&amp;base=RLAW091&amp;n=98931&amp;dst=100012" TargetMode="External"/><Relationship Id="rId41" Type="http://schemas.openxmlformats.org/officeDocument/2006/relationships/hyperlink" Target="https://login.consultant.ru/link/?req=doc&amp;base=LAW&amp;n=388711&amp;dst=100601" TargetMode="External"/><Relationship Id="rId54" Type="http://schemas.openxmlformats.org/officeDocument/2006/relationships/hyperlink" Target="https://login.consultant.ru/link/?req=doc&amp;base=RLAW091&amp;n=84731&amp;dst=10006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98931&amp;dst=100012" TargetMode="External"/><Relationship Id="rId11" Type="http://schemas.openxmlformats.org/officeDocument/2006/relationships/hyperlink" Target="https://login.consultant.ru/link/?req=doc&amp;base=RLAW091&amp;n=62510&amp;dst=100008" TargetMode="External"/><Relationship Id="rId24" Type="http://schemas.openxmlformats.org/officeDocument/2006/relationships/hyperlink" Target="https://login.consultant.ru/link/?req=doc&amp;base=RLAW091&amp;n=84731&amp;dst=100063" TargetMode="External"/><Relationship Id="rId32" Type="http://schemas.openxmlformats.org/officeDocument/2006/relationships/hyperlink" Target="https://login.consultant.ru/link/?req=doc&amp;base=RLAW091&amp;n=55539&amp;dst=100008" TargetMode="External"/><Relationship Id="rId37" Type="http://schemas.openxmlformats.org/officeDocument/2006/relationships/hyperlink" Target="https://login.consultant.ru/link/?req=doc&amp;base=RLAW091&amp;n=97372&amp;dst=100019" TargetMode="External"/><Relationship Id="rId40" Type="http://schemas.openxmlformats.org/officeDocument/2006/relationships/hyperlink" Target="https://login.consultant.ru/link/?req=doc&amp;base=LAW&amp;n=388711&amp;dst=100595" TargetMode="External"/><Relationship Id="rId45" Type="http://schemas.openxmlformats.org/officeDocument/2006/relationships/hyperlink" Target="https://login.consultant.ru/link/?req=doc&amp;base=RLAW091&amp;n=97372&amp;dst=100021" TargetMode="External"/><Relationship Id="rId53" Type="http://schemas.openxmlformats.org/officeDocument/2006/relationships/hyperlink" Target="https://login.consultant.ru/link/?req=doc&amp;base=RLAW091&amp;n=42059&amp;dst=10001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91&amp;n=109029&amp;dst=100008" TargetMode="External"/><Relationship Id="rId23" Type="http://schemas.openxmlformats.org/officeDocument/2006/relationships/hyperlink" Target="https://login.consultant.ru/link/?req=doc&amp;base=RLAW091&amp;n=84731&amp;dst=100063" TargetMode="External"/><Relationship Id="rId28" Type="http://schemas.openxmlformats.org/officeDocument/2006/relationships/hyperlink" Target="https://login.consultant.ru/link/?req=doc&amp;base=RLAW091&amp;n=154936" TargetMode="External"/><Relationship Id="rId36" Type="http://schemas.openxmlformats.org/officeDocument/2006/relationships/hyperlink" Target="https://login.consultant.ru/link/?req=doc&amp;base=RLAW091&amp;n=97372&amp;dst=100018" TargetMode="External"/><Relationship Id="rId49" Type="http://schemas.openxmlformats.org/officeDocument/2006/relationships/hyperlink" Target="https://login.consultant.ru/link/?req=doc&amp;base=RLAW091&amp;n=42059&amp;dst=100009" TargetMode="External"/><Relationship Id="rId10" Type="http://schemas.openxmlformats.org/officeDocument/2006/relationships/hyperlink" Target="https://login.consultant.ru/link/?req=doc&amp;base=RLAW091&amp;n=55539&amp;dst=100008" TargetMode="External"/><Relationship Id="rId19" Type="http://schemas.openxmlformats.org/officeDocument/2006/relationships/hyperlink" Target="https://login.consultant.ru/link/?req=doc&amp;base=RLAW091&amp;n=109029&amp;dst=100009" TargetMode="External"/><Relationship Id="rId31" Type="http://schemas.openxmlformats.org/officeDocument/2006/relationships/hyperlink" Target="https://login.consultant.ru/link/?req=doc&amp;base=RLAW091&amp;n=97372&amp;dst=100013" TargetMode="External"/><Relationship Id="rId44" Type="http://schemas.openxmlformats.org/officeDocument/2006/relationships/hyperlink" Target="https://login.consultant.ru/link/?req=doc&amp;base=LAW&amp;n=388711&amp;dst=101886" TargetMode="External"/><Relationship Id="rId52" Type="http://schemas.openxmlformats.org/officeDocument/2006/relationships/hyperlink" Target="https://login.consultant.ru/link/?req=doc&amp;base=RLAW091&amp;n=42059&amp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84731&amp;dst=100062" TargetMode="External"/><Relationship Id="rId14" Type="http://schemas.openxmlformats.org/officeDocument/2006/relationships/hyperlink" Target="https://login.consultant.ru/link/?req=doc&amp;base=RLAW091&amp;n=97372&amp;dst=100008" TargetMode="External"/><Relationship Id="rId22" Type="http://schemas.openxmlformats.org/officeDocument/2006/relationships/hyperlink" Target="https://login.consultant.ru/link/?req=doc&amp;base=RLAW091&amp;n=109029&amp;dst=100012" TargetMode="External"/><Relationship Id="rId27" Type="http://schemas.openxmlformats.org/officeDocument/2006/relationships/hyperlink" Target="https://login.consultant.ru/link/?req=doc&amp;base=RLAW091&amp;n=87119&amp;dst=100014" TargetMode="External"/><Relationship Id="rId30" Type="http://schemas.openxmlformats.org/officeDocument/2006/relationships/hyperlink" Target="https://login.consultant.ru/link/?req=doc&amp;base=RLAW091&amp;n=97372&amp;dst=100012" TargetMode="External"/><Relationship Id="rId35" Type="http://schemas.openxmlformats.org/officeDocument/2006/relationships/hyperlink" Target="https://login.consultant.ru/link/?req=doc&amp;base=RLAW091&amp;n=130785&amp;dst=100032" TargetMode="External"/><Relationship Id="rId43" Type="http://schemas.openxmlformats.org/officeDocument/2006/relationships/hyperlink" Target="https://login.consultant.ru/link/?req=doc&amp;base=LAW&amp;n=388711&amp;dst=504" TargetMode="External"/><Relationship Id="rId48" Type="http://schemas.openxmlformats.org/officeDocument/2006/relationships/hyperlink" Target="https://login.consultant.ru/link/?req=doc&amp;base=RLAW091&amp;n=97372&amp;dst=10002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91&amp;n=102602&amp;dst=100019" TargetMode="External"/><Relationship Id="rId51" Type="http://schemas.openxmlformats.org/officeDocument/2006/relationships/hyperlink" Target="https://login.consultant.ru/link/?req=doc&amp;base=RLAW091&amp;n=42059&amp;dst=10001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4108</Words>
  <Characters>23420</Characters>
  <Application>Microsoft Office Word</Application>
  <DocSecurity>0</DocSecurity>
  <Lines>195</Lines>
  <Paragraphs>54</Paragraphs>
  <ScaleCrop>false</ScaleCrop>
  <Company/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dcterms:created xsi:type="dcterms:W3CDTF">2021-11-24T05:14:00Z</dcterms:created>
  <dcterms:modified xsi:type="dcterms:W3CDTF">2021-11-24T05:23:00Z</dcterms:modified>
</cp:coreProperties>
</file>